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B6D" w:rsidRDefault="009B795F">
      <w:pPr>
        <w:pStyle w:val="Textoindependiente"/>
        <w:ind w:left="201"/>
        <w:jc w:val="left"/>
        <w:rPr>
          <w:rFonts w:ascii="Times New Roman"/>
        </w:rPr>
      </w:pPr>
      <w:r>
        <w:rPr>
          <w:rFonts w:ascii="Times New Roman"/>
          <w:noProof/>
          <w:lang w:val="es-CL" w:eastAsia="es-CL"/>
        </w:rPr>
        <w:drawing>
          <wp:inline distT="0" distB="0" distL="0" distR="0">
            <wp:extent cx="881446" cy="81610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81446" cy="816101"/>
                    </a:xfrm>
                    <a:prstGeom prst="rect">
                      <a:avLst/>
                    </a:prstGeom>
                  </pic:spPr>
                </pic:pic>
              </a:graphicData>
            </a:graphic>
          </wp:inline>
        </w:drawing>
      </w:r>
    </w:p>
    <w:p w:rsidR="004D5B6D" w:rsidRDefault="00EF3939">
      <w:pPr>
        <w:pStyle w:val="Textoindependiente"/>
        <w:spacing w:before="3"/>
        <w:ind w:left="0"/>
        <w:jc w:val="left"/>
        <w:rPr>
          <w:rFonts w:ascii="Times New Roman"/>
          <w:sz w:val="18"/>
        </w:rPr>
      </w:pPr>
      <w:r>
        <w:rPr>
          <w:noProof/>
          <w:lang w:val="es-CL" w:eastAsia="es-CL"/>
        </w:rPr>
        <mc:AlternateContent>
          <mc:Choice Requires="wps">
            <w:drawing>
              <wp:anchor distT="0" distB="0" distL="0" distR="0" simplePos="0" relativeHeight="251659776" behindDoc="1" locked="0" layoutInCell="1" allowOverlap="1">
                <wp:simplePos x="0" y="0"/>
                <wp:positionH relativeFrom="page">
                  <wp:posOffset>1062355</wp:posOffset>
                </wp:positionH>
                <wp:positionV relativeFrom="paragraph">
                  <wp:posOffset>148590</wp:posOffset>
                </wp:positionV>
                <wp:extent cx="5650230" cy="6350"/>
                <wp:effectExtent l="0" t="0" r="0" b="0"/>
                <wp:wrapTopAndBottom/>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38917" id="docshape2" o:spid="_x0000_s1026" style="position:absolute;margin-left:83.65pt;margin-top:11.7pt;width:444.9pt;height:.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6KdAIAAPcEAAAOAAAAZHJzL2Uyb0RvYy54bWysVNuO2yAQfa/Uf0C8Z31ZOxtbcVZ7aapK&#10;23albT+AAI5RMVAgcbar/nsHnKRJ+7KqmgfCeIbhzJwzzK93vURbbp3QqsHZRYoRV1QzodYN/vpl&#10;OZlh5DxRjEiteIOfucPXi7dv5oOpea47LRm3CJIoVw+mwZ33pk4SRzveE3ehDVfgbLXtiQfTrhNm&#10;yQDZe5nkaTpNBm2ZsZpy5+Dr/ejEi5i/bTn1n9vWcY9kgwGbj6uN6yqsyWJO6rUlphN0D4P8A4qe&#10;CAWXHlPdE0/Qxoq/UvWCWu106y+o7hPdtoLyWANUk6V/VPPUEcNjLdAcZ45tcv8vLf20fbRIsAYX&#10;GCnSA0VMUxcuzkNzBuNqiHkyjzaU58yDpt8cUvquI2rNb6zVQ8cJA0hZiE/ODgTDwVG0Gj5qBrnJ&#10;xuvYp11r+5AQOoB2kY7nIx185xGFj+W0TPNLYI2Cb3pZRrYSUh/OGuv8e657FDYNtkB2zE22D84H&#10;LKQ+hETsWgq2FFJGw65Xd9KiLQnCiL8IH0o8DZMqBCsdjo0Zxy8AEe4IvgA2Ev1SZXmR3ubVZDmd&#10;XU2KZVFOqqt0Nkmz6raapkVV3C9/BoBZUXeCMa4ehOIH0WXF60jdy3+US5QdGhpclXkZaz9D715X&#10;ZC88zKAUfYNnx06QOtD6TjEom9SeCDnuk3P4scvQg8N/7EoUQeB91M9Ks2fQgNVAErAJrwVsOm1/&#10;YDTA5DXYfd8QyzGSHxToqMqKIoxqNIryKgfDnnpWpx6iKKRqsMdo3N75cbw3xop1BzdlsTFK34D2&#10;WhGFEXQ5otorFqYrVrB/CcL4ntox6vd7tfgFAAD//wMAUEsDBBQABgAIAAAAIQA1pt8D3wAAAAoB&#10;AAAPAAAAZHJzL2Rvd25yZXYueG1sTI9NT8MwDIbvSPyHyEjcWLKu+6A0nRgSRyQ2OLBb2pi2WuOU&#10;JtsKvx7vBMfXfvT6cb4eXSdOOITWk4bpRIFAqrxtqdbw/vZ8twIRoiFrOk+o4RsDrIvrq9xk1p9p&#10;i6ddrAWXUMiMhibGPpMyVA06Eya+R+Ldpx+ciRyHWtrBnLncdTJRaiGdaYkvNKbHpwarw+7oNGzu&#10;V5uv15RefrblHvcf5WGeDErr25vx8QFExDH+wXDRZ3Uo2Kn0R7JBdJwXyxmjGpJZCuICqPlyCqLk&#10;SZqCLHL5/4XiFwAA//8DAFBLAQItABQABgAIAAAAIQC2gziS/gAAAOEBAAATAAAAAAAAAAAAAAAA&#10;AAAAAABbQ29udGVudF9UeXBlc10ueG1sUEsBAi0AFAAGAAgAAAAhADj9If/WAAAAlAEAAAsAAAAA&#10;AAAAAAAAAAAALwEAAF9yZWxzLy5yZWxzUEsBAi0AFAAGAAgAAAAhAKd/Top0AgAA9wQAAA4AAAAA&#10;AAAAAAAAAAAALgIAAGRycy9lMm9Eb2MueG1sUEsBAi0AFAAGAAgAAAAhADWm3wPfAAAACgEAAA8A&#10;AAAAAAAAAAAAAAAAzgQAAGRycy9kb3ducmV2LnhtbFBLBQYAAAAABAAEAPMAAADaBQAAAAA=&#10;" fillcolor="black" stroked="f">
                <w10:wrap type="topAndBottom" anchorx="page"/>
              </v:rect>
            </w:pict>
          </mc:Fallback>
        </mc:AlternateContent>
      </w:r>
    </w:p>
    <w:p w:rsidR="00EF3939" w:rsidRDefault="00B0506A">
      <w:pPr>
        <w:pStyle w:val="Puesto"/>
        <w:rPr>
          <w:spacing w:val="31"/>
        </w:rPr>
      </w:pPr>
      <w:r>
        <w:t>MINUTA</w:t>
      </w:r>
      <w:r>
        <w:rPr>
          <w:spacing w:val="31"/>
        </w:rPr>
        <w:t xml:space="preserve"> ESTADO ACTUAL</w:t>
      </w:r>
      <w:r>
        <w:rPr>
          <w:spacing w:val="30"/>
        </w:rPr>
        <w:t xml:space="preserve"> DE</w:t>
      </w:r>
      <w:r>
        <w:rPr>
          <w:spacing w:val="31"/>
        </w:rPr>
        <w:t xml:space="preserve"> PROYECTOS</w:t>
      </w:r>
      <w:r w:rsidR="009B795F">
        <w:rPr>
          <w:spacing w:val="31"/>
        </w:rPr>
        <w:t xml:space="preserve">  </w:t>
      </w:r>
    </w:p>
    <w:p w:rsidR="004D5B6D" w:rsidRDefault="00B0506A">
      <w:pPr>
        <w:pStyle w:val="Puesto"/>
        <w:rPr>
          <w:spacing w:val="-2"/>
        </w:rPr>
      </w:pPr>
      <w:r>
        <w:t>NUEVE</w:t>
      </w:r>
      <w:r>
        <w:rPr>
          <w:spacing w:val="31"/>
        </w:rPr>
        <w:t xml:space="preserve"> ASCENSORES DE</w:t>
      </w:r>
      <w:r>
        <w:rPr>
          <w:spacing w:val="30"/>
        </w:rPr>
        <w:t xml:space="preserve"> VALPARAÍSO</w:t>
      </w:r>
    </w:p>
    <w:p w:rsidR="00B0506A" w:rsidRDefault="00B0506A">
      <w:pPr>
        <w:pStyle w:val="Puesto"/>
        <w:rPr>
          <w:spacing w:val="-2"/>
        </w:rPr>
      </w:pPr>
    </w:p>
    <w:p w:rsidR="00B0506A" w:rsidRDefault="00B0506A">
      <w:pPr>
        <w:pStyle w:val="Puesto"/>
        <w:rPr>
          <w:spacing w:val="-2"/>
        </w:rPr>
      </w:pPr>
      <w:r>
        <w:rPr>
          <w:spacing w:val="-2"/>
        </w:rPr>
        <w:t>A la fechas los ascensores no han tenido movimiento de ejecución</w:t>
      </w:r>
      <w:bookmarkStart w:id="0" w:name="_GoBack"/>
      <w:bookmarkEnd w:id="0"/>
      <w:r>
        <w:rPr>
          <w:spacing w:val="-2"/>
        </w:rPr>
        <w:t xml:space="preserve"> presupuestaria,</w:t>
      </w:r>
    </w:p>
    <w:p w:rsidR="00B0506A" w:rsidRDefault="00B0506A">
      <w:pPr>
        <w:pStyle w:val="Puesto"/>
        <w:rPr>
          <w:spacing w:val="-2"/>
        </w:rPr>
      </w:pPr>
      <w:r>
        <w:rPr>
          <w:spacing w:val="-2"/>
        </w:rPr>
        <w:t>Villaseca y Monjas están en evaluación MDS, para poder solicitar los recursos a DIPRES.</w:t>
      </w:r>
    </w:p>
    <w:p w:rsidR="00EF3939" w:rsidRDefault="00EF3939">
      <w:pPr>
        <w:pStyle w:val="Puesto"/>
      </w:pPr>
    </w:p>
    <w:p w:rsidR="004D5B6D" w:rsidRDefault="009B795F" w:rsidP="00EF3939">
      <w:pPr>
        <w:pStyle w:val="Prrafodelista"/>
        <w:ind w:left="142"/>
        <w:jc w:val="left"/>
        <w:rPr>
          <w:b/>
        </w:rPr>
      </w:pPr>
      <w:r>
        <w:rPr>
          <w:b/>
        </w:rPr>
        <w:t>ASCENSORES</w:t>
      </w:r>
      <w:r>
        <w:rPr>
          <w:b/>
          <w:spacing w:val="-7"/>
        </w:rPr>
        <w:t xml:space="preserve"> </w:t>
      </w:r>
      <w:r>
        <w:rPr>
          <w:b/>
        </w:rPr>
        <w:t>EN</w:t>
      </w:r>
      <w:r>
        <w:rPr>
          <w:b/>
          <w:spacing w:val="-5"/>
        </w:rPr>
        <w:t xml:space="preserve"> </w:t>
      </w:r>
      <w:r>
        <w:rPr>
          <w:b/>
        </w:rPr>
        <w:t>FUNCIONAMIENTO:</w:t>
      </w:r>
      <w:r>
        <w:rPr>
          <w:b/>
          <w:spacing w:val="-6"/>
        </w:rPr>
        <w:t xml:space="preserve"> </w:t>
      </w:r>
      <w:r>
        <w:rPr>
          <w:b/>
        </w:rPr>
        <w:t>Concepción</w:t>
      </w:r>
      <w:r>
        <w:rPr>
          <w:b/>
          <w:spacing w:val="-5"/>
        </w:rPr>
        <w:t xml:space="preserve"> </w:t>
      </w:r>
      <w:r>
        <w:rPr>
          <w:b/>
        </w:rPr>
        <w:t>–</w:t>
      </w:r>
      <w:r>
        <w:rPr>
          <w:b/>
          <w:spacing w:val="-3"/>
        </w:rPr>
        <w:t xml:space="preserve"> </w:t>
      </w:r>
      <w:r>
        <w:rPr>
          <w:b/>
          <w:spacing w:val="-2"/>
        </w:rPr>
        <w:t>Cordillera</w:t>
      </w:r>
    </w:p>
    <w:p w:rsidR="004D5B6D" w:rsidRDefault="004D5B6D">
      <w:pPr>
        <w:pStyle w:val="Textoindependiente"/>
        <w:spacing w:before="11"/>
        <w:ind w:left="0"/>
        <w:jc w:val="left"/>
        <w:rPr>
          <w:b/>
          <w:sz w:val="23"/>
        </w:rPr>
      </w:pPr>
    </w:p>
    <w:tbl>
      <w:tblPr>
        <w:tblStyle w:val="TableNormal"/>
        <w:tblW w:w="0" w:type="auto"/>
        <w:tblInd w:w="1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25"/>
        <w:gridCol w:w="6512"/>
      </w:tblGrid>
      <w:tr w:rsidR="004D5B6D">
        <w:trPr>
          <w:trHeight w:val="820"/>
        </w:trPr>
        <w:tc>
          <w:tcPr>
            <w:tcW w:w="2225" w:type="dxa"/>
            <w:tcBorders>
              <w:top w:val="nil"/>
              <w:left w:val="nil"/>
            </w:tcBorders>
            <w:shd w:val="clear" w:color="auto" w:fill="CFD6E7"/>
          </w:tcPr>
          <w:p w:rsidR="004D5B6D" w:rsidRDefault="009B795F">
            <w:pPr>
              <w:pStyle w:val="TableParagraph"/>
              <w:spacing w:before="11"/>
            </w:pPr>
            <w:r>
              <w:t>Monto</w:t>
            </w:r>
            <w:r>
              <w:rPr>
                <w:spacing w:val="-1"/>
              </w:rPr>
              <w:t xml:space="preserve"> </w:t>
            </w:r>
            <w:r>
              <w:rPr>
                <w:spacing w:val="-2"/>
              </w:rPr>
              <w:t>iniciativa:</w:t>
            </w:r>
          </w:p>
        </w:tc>
        <w:tc>
          <w:tcPr>
            <w:tcW w:w="6512" w:type="dxa"/>
            <w:tcBorders>
              <w:top w:val="nil"/>
              <w:right w:val="nil"/>
            </w:tcBorders>
            <w:shd w:val="clear" w:color="auto" w:fill="CFD6E7"/>
          </w:tcPr>
          <w:p w:rsidR="004D5B6D" w:rsidRDefault="009B795F">
            <w:pPr>
              <w:pStyle w:val="TableParagraph"/>
              <w:spacing w:before="11"/>
            </w:pPr>
            <w:r>
              <w:rPr>
                <w:b/>
              </w:rPr>
              <w:t>Restauración</w:t>
            </w:r>
            <w:r>
              <w:rPr>
                <w:b/>
                <w:spacing w:val="-10"/>
              </w:rPr>
              <w:t xml:space="preserve"> </w:t>
            </w:r>
            <w:r>
              <w:rPr>
                <w:b/>
              </w:rPr>
              <w:t>Ascensor</w:t>
            </w:r>
            <w:r>
              <w:rPr>
                <w:b/>
                <w:spacing w:val="-9"/>
              </w:rPr>
              <w:t xml:space="preserve"> </w:t>
            </w:r>
            <w:r>
              <w:rPr>
                <w:b/>
              </w:rPr>
              <w:t>Cordillera:</w:t>
            </w:r>
            <w:r>
              <w:rPr>
                <w:b/>
                <w:spacing w:val="-8"/>
              </w:rPr>
              <w:t xml:space="preserve"> </w:t>
            </w:r>
            <w:r>
              <w:rPr>
                <w:spacing w:val="-2"/>
              </w:rPr>
              <w:t>$2.009.520.275.-</w:t>
            </w:r>
          </w:p>
          <w:p w:rsidR="004D5B6D" w:rsidRDefault="004D5B6D">
            <w:pPr>
              <w:pStyle w:val="TableParagraph"/>
              <w:spacing w:before="0"/>
              <w:ind w:left="0"/>
              <w:rPr>
                <w:b/>
              </w:rPr>
            </w:pPr>
          </w:p>
          <w:p w:rsidR="004D5B6D" w:rsidRDefault="009B795F">
            <w:pPr>
              <w:pStyle w:val="TableParagraph"/>
              <w:spacing w:before="1" w:line="251" w:lineRule="exact"/>
            </w:pPr>
            <w:r>
              <w:t>Conservación</w:t>
            </w:r>
            <w:r>
              <w:rPr>
                <w:spacing w:val="-9"/>
              </w:rPr>
              <w:t xml:space="preserve"> </w:t>
            </w:r>
            <w:r>
              <w:t>2022</w:t>
            </w:r>
            <w:r>
              <w:rPr>
                <w:spacing w:val="-7"/>
              </w:rPr>
              <w:t xml:space="preserve"> </w:t>
            </w:r>
            <w:r>
              <w:t>G1:</w:t>
            </w:r>
            <w:r>
              <w:rPr>
                <w:spacing w:val="-9"/>
              </w:rPr>
              <w:t xml:space="preserve"> </w:t>
            </w:r>
            <w:r>
              <w:t>$395.154.006.-(con</w:t>
            </w:r>
            <w:r>
              <w:rPr>
                <w:spacing w:val="-9"/>
              </w:rPr>
              <w:t xml:space="preserve"> </w:t>
            </w:r>
            <w:r>
              <w:rPr>
                <w:spacing w:val="-2"/>
              </w:rPr>
              <w:t>aumento)</w:t>
            </w:r>
          </w:p>
        </w:tc>
      </w:tr>
      <w:tr w:rsidR="004D5B6D">
        <w:trPr>
          <w:trHeight w:val="753"/>
        </w:trPr>
        <w:tc>
          <w:tcPr>
            <w:tcW w:w="2225" w:type="dxa"/>
            <w:tcBorders>
              <w:left w:val="nil"/>
            </w:tcBorders>
            <w:shd w:val="clear" w:color="auto" w:fill="E8EBF4"/>
          </w:tcPr>
          <w:p w:rsidR="004D5B6D" w:rsidRDefault="009B795F">
            <w:pPr>
              <w:pStyle w:val="TableParagraph"/>
              <w:tabs>
                <w:tab w:val="left" w:pos="1893"/>
              </w:tabs>
              <w:spacing w:before="11"/>
            </w:pPr>
            <w:r>
              <w:rPr>
                <w:spacing w:val="-2"/>
              </w:rPr>
              <w:t>Fuente</w:t>
            </w:r>
            <w:r>
              <w:tab/>
            </w:r>
            <w:r>
              <w:rPr>
                <w:spacing w:val="-5"/>
              </w:rPr>
              <w:t>de</w:t>
            </w:r>
          </w:p>
          <w:p w:rsidR="004D5B6D" w:rsidRDefault="009B795F">
            <w:pPr>
              <w:pStyle w:val="TableParagraph"/>
              <w:spacing w:before="0"/>
            </w:pPr>
            <w:r>
              <w:rPr>
                <w:spacing w:val="-2"/>
              </w:rPr>
              <w:t>financiamiento:</w:t>
            </w:r>
          </w:p>
        </w:tc>
        <w:tc>
          <w:tcPr>
            <w:tcW w:w="6512" w:type="dxa"/>
            <w:tcBorders>
              <w:right w:val="nil"/>
            </w:tcBorders>
            <w:shd w:val="clear" w:color="auto" w:fill="E8EBF4"/>
          </w:tcPr>
          <w:p w:rsidR="004D5B6D" w:rsidRDefault="009B795F">
            <w:pPr>
              <w:pStyle w:val="TableParagraph"/>
              <w:spacing w:before="11"/>
            </w:pPr>
            <w:r>
              <w:t>Ministerio</w:t>
            </w:r>
            <w:r>
              <w:rPr>
                <w:spacing w:val="-2"/>
              </w:rPr>
              <w:t xml:space="preserve"> </w:t>
            </w:r>
            <w:r>
              <w:t>de</w:t>
            </w:r>
            <w:r>
              <w:rPr>
                <w:spacing w:val="-5"/>
              </w:rPr>
              <w:t xml:space="preserve"> </w:t>
            </w:r>
            <w:r>
              <w:t>Obras</w:t>
            </w:r>
            <w:r>
              <w:rPr>
                <w:spacing w:val="-3"/>
              </w:rPr>
              <w:t xml:space="preserve"> </w:t>
            </w:r>
            <w:r>
              <w:rPr>
                <w:spacing w:val="-2"/>
              </w:rPr>
              <w:t>Públicas</w:t>
            </w:r>
          </w:p>
        </w:tc>
      </w:tr>
      <w:tr w:rsidR="004D5B6D">
        <w:trPr>
          <w:trHeight w:val="1132"/>
        </w:trPr>
        <w:tc>
          <w:tcPr>
            <w:tcW w:w="2225" w:type="dxa"/>
            <w:tcBorders>
              <w:left w:val="nil"/>
              <w:bottom w:val="nil"/>
            </w:tcBorders>
            <w:shd w:val="clear" w:color="auto" w:fill="CFD6E7"/>
          </w:tcPr>
          <w:p w:rsidR="004D5B6D" w:rsidRDefault="009B795F">
            <w:pPr>
              <w:pStyle w:val="TableParagraph"/>
              <w:tabs>
                <w:tab w:val="left" w:pos="1002"/>
                <w:tab w:val="left" w:pos="1842"/>
              </w:tabs>
              <w:ind w:right="94"/>
            </w:pPr>
            <w:r>
              <w:rPr>
                <w:spacing w:val="-2"/>
              </w:rPr>
              <w:t>Estado</w:t>
            </w:r>
            <w:r>
              <w:tab/>
            </w:r>
            <w:r>
              <w:rPr>
                <w:spacing w:val="-2"/>
              </w:rPr>
              <w:t>actual</w:t>
            </w:r>
            <w:r>
              <w:tab/>
            </w:r>
            <w:r>
              <w:rPr>
                <w:spacing w:val="-4"/>
              </w:rPr>
              <w:t xml:space="preserve">del </w:t>
            </w:r>
            <w:r>
              <w:rPr>
                <w:spacing w:val="-2"/>
              </w:rPr>
              <w:t>proyecto:</w:t>
            </w:r>
          </w:p>
        </w:tc>
        <w:tc>
          <w:tcPr>
            <w:tcW w:w="6512" w:type="dxa"/>
            <w:tcBorders>
              <w:bottom w:val="nil"/>
              <w:right w:val="nil"/>
            </w:tcBorders>
            <w:shd w:val="clear" w:color="auto" w:fill="CFD6E7"/>
          </w:tcPr>
          <w:p w:rsidR="004D5B6D" w:rsidRDefault="009B795F">
            <w:pPr>
              <w:pStyle w:val="TableParagraph"/>
              <w:spacing w:line="480" w:lineRule="auto"/>
              <w:ind w:right="1167"/>
            </w:pPr>
            <w:r>
              <w:t>Obra de Restauración terminada en octubre del 2018. Obra</w:t>
            </w:r>
            <w:r>
              <w:rPr>
                <w:spacing w:val="-4"/>
              </w:rPr>
              <w:t xml:space="preserve"> </w:t>
            </w:r>
            <w:r>
              <w:t>de</w:t>
            </w:r>
            <w:r>
              <w:rPr>
                <w:spacing w:val="-4"/>
              </w:rPr>
              <w:t xml:space="preserve"> </w:t>
            </w:r>
            <w:r>
              <w:t>Conservación</w:t>
            </w:r>
            <w:r>
              <w:rPr>
                <w:spacing w:val="-5"/>
              </w:rPr>
              <w:t xml:space="preserve"> </w:t>
            </w:r>
            <w:r>
              <w:t>fue</w:t>
            </w:r>
            <w:r>
              <w:rPr>
                <w:spacing w:val="-6"/>
              </w:rPr>
              <w:t xml:space="preserve"> </w:t>
            </w:r>
            <w:r>
              <w:t>entregada</w:t>
            </w:r>
            <w:r>
              <w:rPr>
                <w:spacing w:val="-4"/>
              </w:rPr>
              <w:t xml:space="preserve"> </w:t>
            </w:r>
            <w:r>
              <w:t>al</w:t>
            </w:r>
            <w:r>
              <w:rPr>
                <w:spacing w:val="-3"/>
              </w:rPr>
              <w:t xml:space="preserve"> </w:t>
            </w:r>
            <w:r>
              <w:t>uso</w:t>
            </w:r>
            <w:r>
              <w:rPr>
                <w:spacing w:val="-5"/>
              </w:rPr>
              <w:t xml:space="preserve"> </w:t>
            </w:r>
            <w:r>
              <w:t>el</w:t>
            </w:r>
            <w:r>
              <w:rPr>
                <w:spacing w:val="-4"/>
              </w:rPr>
              <w:t xml:space="preserve"> </w:t>
            </w:r>
            <w:r>
              <w:t>25-11-2022</w:t>
            </w:r>
          </w:p>
        </w:tc>
      </w:tr>
      <w:tr w:rsidR="004D5B6D">
        <w:trPr>
          <w:trHeight w:val="307"/>
        </w:trPr>
        <w:tc>
          <w:tcPr>
            <w:tcW w:w="2225" w:type="dxa"/>
            <w:tcBorders>
              <w:top w:val="nil"/>
              <w:left w:val="nil"/>
              <w:bottom w:val="nil"/>
            </w:tcBorders>
          </w:tcPr>
          <w:p w:rsidR="004D5B6D" w:rsidRDefault="004D5B6D">
            <w:pPr>
              <w:pStyle w:val="TableParagraph"/>
              <w:spacing w:before="0"/>
              <w:ind w:left="0"/>
              <w:rPr>
                <w:rFonts w:ascii="Times New Roman"/>
              </w:rPr>
            </w:pPr>
          </w:p>
        </w:tc>
        <w:tc>
          <w:tcPr>
            <w:tcW w:w="6512" w:type="dxa"/>
            <w:tcBorders>
              <w:top w:val="nil"/>
              <w:bottom w:val="nil"/>
              <w:right w:val="nil"/>
            </w:tcBorders>
          </w:tcPr>
          <w:p w:rsidR="004D5B6D" w:rsidRDefault="004D5B6D">
            <w:pPr>
              <w:pStyle w:val="TableParagraph"/>
              <w:spacing w:before="0"/>
              <w:ind w:left="0"/>
              <w:rPr>
                <w:rFonts w:ascii="Times New Roman"/>
              </w:rPr>
            </w:pPr>
          </w:p>
        </w:tc>
      </w:tr>
      <w:tr w:rsidR="004D5B6D">
        <w:trPr>
          <w:trHeight w:val="820"/>
        </w:trPr>
        <w:tc>
          <w:tcPr>
            <w:tcW w:w="2225" w:type="dxa"/>
            <w:tcBorders>
              <w:top w:val="nil"/>
              <w:left w:val="nil"/>
            </w:tcBorders>
            <w:shd w:val="clear" w:color="auto" w:fill="CFD6E7"/>
          </w:tcPr>
          <w:p w:rsidR="004D5B6D" w:rsidRDefault="009B795F">
            <w:pPr>
              <w:pStyle w:val="TableParagraph"/>
            </w:pPr>
            <w:r>
              <w:t>Monto</w:t>
            </w:r>
            <w:r>
              <w:rPr>
                <w:spacing w:val="-1"/>
              </w:rPr>
              <w:t xml:space="preserve"> </w:t>
            </w:r>
            <w:r>
              <w:rPr>
                <w:spacing w:val="-2"/>
              </w:rPr>
              <w:t>iniciativa:</w:t>
            </w:r>
          </w:p>
        </w:tc>
        <w:tc>
          <w:tcPr>
            <w:tcW w:w="6512" w:type="dxa"/>
            <w:tcBorders>
              <w:top w:val="nil"/>
              <w:right w:val="nil"/>
            </w:tcBorders>
            <w:shd w:val="clear" w:color="auto" w:fill="CFD6E7"/>
          </w:tcPr>
          <w:p w:rsidR="004D5B6D" w:rsidRDefault="009B795F">
            <w:pPr>
              <w:pStyle w:val="TableParagraph"/>
              <w:ind w:left="62"/>
            </w:pPr>
            <w:r>
              <w:rPr>
                <w:b/>
              </w:rPr>
              <w:t>Restauración</w:t>
            </w:r>
            <w:r>
              <w:rPr>
                <w:b/>
                <w:spacing w:val="-8"/>
              </w:rPr>
              <w:t xml:space="preserve"> </w:t>
            </w:r>
            <w:r>
              <w:rPr>
                <w:b/>
              </w:rPr>
              <w:t>Ascensor</w:t>
            </w:r>
            <w:r>
              <w:rPr>
                <w:b/>
                <w:spacing w:val="-9"/>
              </w:rPr>
              <w:t xml:space="preserve"> </w:t>
            </w:r>
            <w:r>
              <w:rPr>
                <w:b/>
              </w:rPr>
              <w:t>Concepción:</w:t>
            </w:r>
            <w:r>
              <w:rPr>
                <w:b/>
                <w:spacing w:val="-6"/>
              </w:rPr>
              <w:t xml:space="preserve"> </w:t>
            </w:r>
            <w:r>
              <w:rPr>
                <w:spacing w:val="-2"/>
              </w:rPr>
              <w:t>$2.062.080.937.-</w:t>
            </w:r>
          </w:p>
          <w:p w:rsidR="004D5B6D" w:rsidRDefault="004D5B6D">
            <w:pPr>
              <w:pStyle w:val="TableParagraph"/>
              <w:spacing w:before="1"/>
              <w:ind w:left="0"/>
              <w:rPr>
                <w:b/>
              </w:rPr>
            </w:pPr>
          </w:p>
          <w:p w:rsidR="004D5B6D" w:rsidRDefault="009B795F">
            <w:pPr>
              <w:pStyle w:val="TableParagraph"/>
              <w:spacing w:before="0" w:line="249" w:lineRule="exact"/>
              <w:ind w:left="62"/>
            </w:pPr>
            <w:r>
              <w:t>Conservación</w:t>
            </w:r>
            <w:r>
              <w:rPr>
                <w:spacing w:val="-9"/>
              </w:rPr>
              <w:t xml:space="preserve"> </w:t>
            </w:r>
            <w:r>
              <w:t>2022</w:t>
            </w:r>
            <w:r>
              <w:rPr>
                <w:spacing w:val="-7"/>
              </w:rPr>
              <w:t xml:space="preserve"> </w:t>
            </w:r>
            <w:r>
              <w:t>G1:</w:t>
            </w:r>
            <w:r>
              <w:rPr>
                <w:spacing w:val="-9"/>
              </w:rPr>
              <w:t xml:space="preserve"> </w:t>
            </w:r>
            <w:r>
              <w:t>$395.154.006.-(con</w:t>
            </w:r>
            <w:r>
              <w:rPr>
                <w:spacing w:val="-9"/>
              </w:rPr>
              <w:t xml:space="preserve"> </w:t>
            </w:r>
            <w:r>
              <w:rPr>
                <w:spacing w:val="-2"/>
              </w:rPr>
              <w:t>aumento)</w:t>
            </w:r>
          </w:p>
        </w:tc>
      </w:tr>
      <w:tr w:rsidR="004D5B6D">
        <w:trPr>
          <w:trHeight w:val="635"/>
        </w:trPr>
        <w:tc>
          <w:tcPr>
            <w:tcW w:w="2225" w:type="dxa"/>
            <w:tcBorders>
              <w:left w:val="nil"/>
            </w:tcBorders>
            <w:shd w:val="clear" w:color="auto" w:fill="E8EBF4"/>
          </w:tcPr>
          <w:p w:rsidR="004D5B6D" w:rsidRDefault="009B795F">
            <w:pPr>
              <w:pStyle w:val="TableParagraph"/>
              <w:tabs>
                <w:tab w:val="left" w:pos="1932"/>
              </w:tabs>
            </w:pPr>
            <w:r>
              <w:rPr>
                <w:spacing w:val="-2"/>
              </w:rPr>
              <w:t>Fuente</w:t>
            </w:r>
            <w:r>
              <w:tab/>
            </w:r>
            <w:r>
              <w:rPr>
                <w:spacing w:val="-5"/>
              </w:rPr>
              <w:t>de</w:t>
            </w:r>
          </w:p>
          <w:p w:rsidR="004D5B6D" w:rsidRDefault="009B795F">
            <w:pPr>
              <w:pStyle w:val="TableParagraph"/>
              <w:spacing w:before="0"/>
            </w:pPr>
            <w:r>
              <w:rPr>
                <w:spacing w:val="-2"/>
              </w:rPr>
              <w:t>financiamiento:</w:t>
            </w:r>
          </w:p>
        </w:tc>
        <w:tc>
          <w:tcPr>
            <w:tcW w:w="6512" w:type="dxa"/>
            <w:tcBorders>
              <w:right w:val="nil"/>
            </w:tcBorders>
            <w:shd w:val="clear" w:color="auto" w:fill="E8EBF4"/>
          </w:tcPr>
          <w:p w:rsidR="004D5B6D" w:rsidRDefault="009B795F">
            <w:pPr>
              <w:pStyle w:val="TableParagraph"/>
              <w:ind w:left="62"/>
            </w:pPr>
            <w:r>
              <w:t>Ministerio</w:t>
            </w:r>
            <w:r>
              <w:rPr>
                <w:spacing w:val="-2"/>
              </w:rPr>
              <w:t xml:space="preserve"> </w:t>
            </w:r>
            <w:r>
              <w:t>de</w:t>
            </w:r>
            <w:r>
              <w:rPr>
                <w:spacing w:val="-5"/>
              </w:rPr>
              <w:t xml:space="preserve"> </w:t>
            </w:r>
            <w:r>
              <w:t>Obras</w:t>
            </w:r>
            <w:r>
              <w:rPr>
                <w:spacing w:val="-3"/>
              </w:rPr>
              <w:t xml:space="preserve"> </w:t>
            </w:r>
            <w:r>
              <w:rPr>
                <w:spacing w:val="-2"/>
              </w:rPr>
              <w:t>Públicas</w:t>
            </w:r>
          </w:p>
        </w:tc>
      </w:tr>
      <w:tr w:rsidR="004D5B6D">
        <w:trPr>
          <w:trHeight w:val="1089"/>
        </w:trPr>
        <w:tc>
          <w:tcPr>
            <w:tcW w:w="2225" w:type="dxa"/>
            <w:tcBorders>
              <w:left w:val="nil"/>
              <w:bottom w:val="nil"/>
            </w:tcBorders>
            <w:shd w:val="clear" w:color="auto" w:fill="CFD6E7"/>
          </w:tcPr>
          <w:p w:rsidR="004D5B6D" w:rsidRDefault="009B795F">
            <w:pPr>
              <w:pStyle w:val="TableParagraph"/>
              <w:tabs>
                <w:tab w:val="left" w:pos="1019"/>
                <w:tab w:val="left" w:pos="1880"/>
              </w:tabs>
              <w:spacing w:before="11"/>
              <w:ind w:right="56"/>
            </w:pPr>
            <w:r>
              <w:rPr>
                <w:spacing w:val="-2"/>
              </w:rPr>
              <w:t>Estado</w:t>
            </w:r>
            <w:r>
              <w:tab/>
            </w:r>
            <w:r>
              <w:rPr>
                <w:spacing w:val="-2"/>
              </w:rPr>
              <w:t>actual</w:t>
            </w:r>
            <w:r>
              <w:tab/>
            </w:r>
            <w:r>
              <w:rPr>
                <w:spacing w:val="-4"/>
              </w:rPr>
              <w:t xml:space="preserve">del </w:t>
            </w:r>
            <w:r>
              <w:rPr>
                <w:spacing w:val="-2"/>
              </w:rPr>
              <w:t>proyecto:</w:t>
            </w:r>
          </w:p>
        </w:tc>
        <w:tc>
          <w:tcPr>
            <w:tcW w:w="6512" w:type="dxa"/>
            <w:tcBorders>
              <w:bottom w:val="nil"/>
              <w:right w:val="nil"/>
            </w:tcBorders>
            <w:shd w:val="clear" w:color="auto" w:fill="CFD6E7"/>
          </w:tcPr>
          <w:p w:rsidR="004D5B6D" w:rsidRDefault="009B795F">
            <w:pPr>
              <w:pStyle w:val="TableParagraph"/>
              <w:spacing w:before="11"/>
              <w:ind w:left="62"/>
            </w:pPr>
            <w:r>
              <w:t>Obra</w:t>
            </w:r>
            <w:r>
              <w:rPr>
                <w:spacing w:val="-6"/>
              </w:rPr>
              <w:t xml:space="preserve"> </w:t>
            </w:r>
            <w:r>
              <w:t>de</w:t>
            </w:r>
            <w:r>
              <w:rPr>
                <w:spacing w:val="-4"/>
              </w:rPr>
              <w:t xml:space="preserve"> </w:t>
            </w:r>
            <w:r>
              <w:t>Restauración</w:t>
            </w:r>
            <w:r>
              <w:rPr>
                <w:spacing w:val="-5"/>
              </w:rPr>
              <w:t xml:space="preserve"> </w:t>
            </w:r>
            <w:r>
              <w:t>terminada</w:t>
            </w:r>
            <w:r>
              <w:rPr>
                <w:spacing w:val="-2"/>
              </w:rPr>
              <w:t xml:space="preserve"> </w:t>
            </w:r>
            <w:r>
              <w:t>en</w:t>
            </w:r>
            <w:r>
              <w:rPr>
                <w:spacing w:val="-4"/>
              </w:rPr>
              <w:t xml:space="preserve"> </w:t>
            </w:r>
            <w:r>
              <w:t>diciembre</w:t>
            </w:r>
            <w:r>
              <w:rPr>
                <w:spacing w:val="-4"/>
              </w:rPr>
              <w:t xml:space="preserve"> </w:t>
            </w:r>
            <w:r>
              <w:t>del</w:t>
            </w:r>
            <w:r>
              <w:rPr>
                <w:spacing w:val="-6"/>
              </w:rPr>
              <w:t xml:space="preserve"> </w:t>
            </w:r>
            <w:r>
              <w:rPr>
                <w:spacing w:val="-4"/>
              </w:rPr>
              <w:t>2018.</w:t>
            </w:r>
          </w:p>
          <w:p w:rsidR="004D5B6D" w:rsidRDefault="004D5B6D">
            <w:pPr>
              <w:pStyle w:val="TableParagraph"/>
              <w:spacing w:before="0"/>
              <w:ind w:left="0"/>
              <w:rPr>
                <w:b/>
              </w:rPr>
            </w:pPr>
          </w:p>
          <w:p w:rsidR="004D5B6D" w:rsidRDefault="009B795F">
            <w:pPr>
              <w:pStyle w:val="TableParagraph"/>
              <w:spacing w:before="0"/>
              <w:ind w:left="62"/>
            </w:pPr>
            <w:r>
              <w:t>Obra</w:t>
            </w:r>
            <w:r>
              <w:rPr>
                <w:spacing w:val="-4"/>
              </w:rPr>
              <w:t xml:space="preserve"> </w:t>
            </w:r>
            <w:r>
              <w:t>de</w:t>
            </w:r>
            <w:r>
              <w:rPr>
                <w:spacing w:val="-3"/>
              </w:rPr>
              <w:t xml:space="preserve"> </w:t>
            </w:r>
            <w:r>
              <w:t>Conservación</w:t>
            </w:r>
            <w:r>
              <w:rPr>
                <w:spacing w:val="-4"/>
              </w:rPr>
              <w:t xml:space="preserve"> </w:t>
            </w:r>
            <w:r>
              <w:t>fue</w:t>
            </w:r>
            <w:r>
              <w:rPr>
                <w:spacing w:val="-5"/>
              </w:rPr>
              <w:t xml:space="preserve"> </w:t>
            </w:r>
            <w:r>
              <w:t>entregada</w:t>
            </w:r>
            <w:r>
              <w:rPr>
                <w:spacing w:val="-4"/>
              </w:rPr>
              <w:t xml:space="preserve"> </w:t>
            </w:r>
            <w:r>
              <w:t>al</w:t>
            </w:r>
            <w:r>
              <w:rPr>
                <w:spacing w:val="-3"/>
              </w:rPr>
              <w:t xml:space="preserve"> </w:t>
            </w:r>
            <w:r>
              <w:t>uso</w:t>
            </w:r>
            <w:r>
              <w:rPr>
                <w:spacing w:val="-4"/>
              </w:rPr>
              <w:t xml:space="preserve"> </w:t>
            </w:r>
            <w:r>
              <w:t>el</w:t>
            </w:r>
            <w:r>
              <w:rPr>
                <w:spacing w:val="-3"/>
              </w:rPr>
              <w:t xml:space="preserve"> </w:t>
            </w:r>
            <w:r>
              <w:t>15-12-</w:t>
            </w:r>
            <w:r>
              <w:rPr>
                <w:spacing w:val="-4"/>
              </w:rPr>
              <w:t>2022</w:t>
            </w:r>
          </w:p>
        </w:tc>
      </w:tr>
    </w:tbl>
    <w:p w:rsidR="004D5B6D" w:rsidRDefault="004D5B6D">
      <w:pPr>
        <w:pStyle w:val="Textoindependiente"/>
        <w:spacing w:before="6"/>
        <w:ind w:left="0"/>
        <w:jc w:val="left"/>
        <w:rPr>
          <w:b/>
          <w:sz w:val="23"/>
        </w:rPr>
      </w:pPr>
    </w:p>
    <w:p w:rsidR="004D5B6D" w:rsidRDefault="009B795F">
      <w:pPr>
        <w:ind w:left="202" w:right="674"/>
        <w:jc w:val="both"/>
      </w:pPr>
      <w:r>
        <w:t>Dada las recomendaciones del Informe de Peritaje de IDIEM, se realizó conservación del Ascensor Concepción en la estación Superior e Inferior producto del incidente acontecido en el ascensor en febrero de 2020, debiendo ejecutarse obras de reparación de las estructuras dañadas en las estaciones indicadas, obras de reparación y/o sustitución de elementos mecánicos, modificación a los sensores del sistema de seguridad de desaceleración parada del ascensor ya existentes,</w:t>
      </w:r>
      <w:r>
        <w:rPr>
          <w:spacing w:val="40"/>
        </w:rPr>
        <w:t xml:space="preserve"> </w:t>
      </w:r>
      <w:r>
        <w:t>mejoras en las puertas y dispositivos de seguridad de las puertas de acceso a las cabinas.</w:t>
      </w:r>
    </w:p>
    <w:p w:rsidR="004D5B6D" w:rsidRDefault="004D5B6D">
      <w:pPr>
        <w:pStyle w:val="Textoindependiente"/>
        <w:spacing w:before="2"/>
        <w:ind w:left="0"/>
        <w:jc w:val="left"/>
        <w:rPr>
          <w:sz w:val="22"/>
        </w:rPr>
      </w:pPr>
    </w:p>
    <w:p w:rsidR="004D5B6D" w:rsidRDefault="009B795F">
      <w:pPr>
        <w:ind w:left="202" w:right="674"/>
        <w:jc w:val="both"/>
      </w:pPr>
      <w:r>
        <w:t>Adicionalmente, se realizaron obras de conservaciones menores en los Ascensores Cordillera y Espíritu Santo, producto de las observaciones del Informe de IDIEM del Ascensor Concepción, que corresponden principalmente, a mejoras en el sistema de seguridad, robusteciendo</w:t>
      </w:r>
      <w:r>
        <w:rPr>
          <w:spacing w:val="40"/>
        </w:rPr>
        <w:t xml:space="preserve"> </w:t>
      </w:r>
      <w:r>
        <w:t xml:space="preserve">manuales y capacitaciones a los profesionales de la I. Municipalidad que operan los ascensores, entregados </w:t>
      </w:r>
      <w:r>
        <w:rPr>
          <w:spacing w:val="-2"/>
        </w:rPr>
        <w:t>anteriormente.</w:t>
      </w:r>
    </w:p>
    <w:p w:rsidR="004D5B6D" w:rsidRDefault="004D5B6D">
      <w:pPr>
        <w:pStyle w:val="Textoindependiente"/>
        <w:spacing w:before="11"/>
        <w:ind w:left="0"/>
        <w:jc w:val="left"/>
        <w:rPr>
          <w:sz w:val="21"/>
        </w:rPr>
      </w:pPr>
    </w:p>
    <w:p w:rsidR="004D5B6D" w:rsidRDefault="009B795F">
      <w:pPr>
        <w:ind w:left="202" w:right="675"/>
        <w:jc w:val="both"/>
      </w:pPr>
      <w:r>
        <w:t xml:space="preserve">El Ascensor Cordillera fue entregado a la Municipalidad el 25-11-2022 y Ascensor Concepción fue entregado a la Municipalidad el 15-12-2022, y en las mismas fechas se abrieron al uso de la </w:t>
      </w:r>
      <w:r>
        <w:rPr>
          <w:spacing w:val="-2"/>
        </w:rPr>
        <w:t>comunidad.</w:t>
      </w:r>
    </w:p>
    <w:p w:rsidR="004D5B6D" w:rsidRDefault="004D5B6D">
      <w:pPr>
        <w:pStyle w:val="Textoindependiente"/>
        <w:spacing w:before="2"/>
        <w:ind w:left="0"/>
        <w:jc w:val="left"/>
        <w:rPr>
          <w:sz w:val="22"/>
        </w:rPr>
      </w:pPr>
    </w:p>
    <w:p w:rsidR="004D5B6D" w:rsidRDefault="009B795F">
      <w:pPr>
        <w:ind w:left="202" w:right="675"/>
        <w:jc w:val="both"/>
      </w:pPr>
      <w:r>
        <w:t>En Ascensor Espíritu Santo se detectó una deficiencia técnica que debe ser subsanada, que no estaba considerada en el contrato en ejecución del año 2022, que impide su apertura a la comunidad. Por este motivo, se realizó una licitación para ejecutar nuevas obras de conservación, con el</w:t>
      </w:r>
      <w:r>
        <w:rPr>
          <w:spacing w:val="-1"/>
        </w:rPr>
        <w:t xml:space="preserve"> </w:t>
      </w:r>
      <w:r>
        <w:t>fin de que</w:t>
      </w:r>
      <w:r>
        <w:rPr>
          <w:spacing w:val="-1"/>
        </w:rPr>
        <w:t xml:space="preserve"> </w:t>
      </w:r>
      <w:r>
        <w:t>pueda</w:t>
      </w:r>
      <w:r>
        <w:rPr>
          <w:spacing w:val="-1"/>
        </w:rPr>
        <w:t xml:space="preserve"> </w:t>
      </w:r>
      <w:r>
        <w:t>operarse en 2023.</w:t>
      </w:r>
      <w:r>
        <w:rPr>
          <w:spacing w:val="-1"/>
        </w:rPr>
        <w:t xml:space="preserve"> </w:t>
      </w:r>
      <w:r>
        <w:t>Dicha licitación se adjudicó mediante</w:t>
      </w:r>
      <w:r>
        <w:rPr>
          <w:spacing w:val="-3"/>
        </w:rPr>
        <w:t xml:space="preserve"> </w:t>
      </w:r>
      <w:r>
        <w:t>Resolución Exenta N° 11 del 20-03-2023, con un plazo de ejecución de obras de 150 días corridos.</w:t>
      </w:r>
    </w:p>
    <w:p w:rsidR="004D5B6D" w:rsidRDefault="004D5B6D">
      <w:pPr>
        <w:jc w:val="both"/>
        <w:sectPr w:rsidR="004D5B6D">
          <w:footerReference w:type="default" r:id="rId8"/>
          <w:type w:val="continuous"/>
          <w:pgSz w:w="12250" w:h="18730"/>
          <w:pgMar w:top="1000" w:right="1020" w:bottom="1200" w:left="1500" w:header="0" w:footer="1003" w:gutter="0"/>
          <w:pgNumType w:start="1"/>
          <w:cols w:space="720"/>
        </w:sectPr>
      </w:pPr>
    </w:p>
    <w:p w:rsidR="004D5B6D" w:rsidRDefault="009B795F">
      <w:pPr>
        <w:tabs>
          <w:tab w:val="left" w:pos="5710"/>
        </w:tabs>
        <w:ind w:left="201"/>
        <w:rPr>
          <w:sz w:val="20"/>
        </w:rPr>
      </w:pPr>
      <w:r>
        <w:rPr>
          <w:noProof/>
          <w:position w:val="3"/>
          <w:sz w:val="20"/>
          <w:lang w:val="es-CL" w:eastAsia="es-CL"/>
        </w:rPr>
        <w:lastRenderedPageBreak/>
        <w:drawing>
          <wp:inline distT="0" distB="0" distL="0" distR="0">
            <wp:extent cx="2000183" cy="317487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000183" cy="3174873"/>
                    </a:xfrm>
                    <a:prstGeom prst="rect">
                      <a:avLst/>
                    </a:prstGeom>
                  </pic:spPr>
                </pic:pic>
              </a:graphicData>
            </a:graphic>
          </wp:inline>
        </w:drawing>
      </w:r>
      <w:r>
        <w:rPr>
          <w:position w:val="3"/>
          <w:sz w:val="20"/>
        </w:rPr>
        <w:tab/>
      </w:r>
      <w:r>
        <w:rPr>
          <w:noProof/>
          <w:sz w:val="20"/>
          <w:lang w:val="es-CL" w:eastAsia="es-CL"/>
        </w:rPr>
        <w:drawing>
          <wp:inline distT="0" distB="0" distL="0" distR="0">
            <wp:extent cx="2109519" cy="319239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109519" cy="3192399"/>
                    </a:xfrm>
                    <a:prstGeom prst="rect">
                      <a:avLst/>
                    </a:prstGeom>
                  </pic:spPr>
                </pic:pic>
              </a:graphicData>
            </a:graphic>
          </wp:inline>
        </w:drawing>
      </w:r>
    </w:p>
    <w:p w:rsidR="004D5B6D" w:rsidRDefault="004D5B6D">
      <w:pPr>
        <w:pStyle w:val="Textoindependiente"/>
        <w:spacing w:before="3"/>
        <w:ind w:left="0"/>
        <w:jc w:val="left"/>
        <w:rPr>
          <w:sz w:val="18"/>
        </w:rPr>
      </w:pPr>
    </w:p>
    <w:p w:rsidR="004D5B6D" w:rsidRDefault="009B795F">
      <w:pPr>
        <w:tabs>
          <w:tab w:val="left" w:pos="5742"/>
        </w:tabs>
        <w:spacing w:before="57"/>
        <w:ind w:left="202"/>
        <w:jc w:val="both"/>
      </w:pPr>
      <w:r>
        <w:t>Ascensor</w:t>
      </w:r>
      <w:r>
        <w:rPr>
          <w:spacing w:val="-2"/>
        </w:rPr>
        <w:t xml:space="preserve"> Concepción</w:t>
      </w:r>
      <w:r>
        <w:tab/>
        <w:t>Ascensor</w:t>
      </w:r>
      <w:r>
        <w:rPr>
          <w:spacing w:val="-8"/>
        </w:rPr>
        <w:t xml:space="preserve"> </w:t>
      </w:r>
      <w:r>
        <w:rPr>
          <w:spacing w:val="-2"/>
        </w:rPr>
        <w:t>Cordillera</w:t>
      </w:r>
    </w:p>
    <w:p w:rsidR="004D5B6D" w:rsidRDefault="004D5B6D">
      <w:pPr>
        <w:pStyle w:val="Textoindependiente"/>
        <w:ind w:left="0"/>
        <w:jc w:val="left"/>
        <w:rPr>
          <w:sz w:val="22"/>
        </w:rPr>
      </w:pPr>
    </w:p>
    <w:p w:rsidR="004D5B6D" w:rsidRDefault="004D5B6D">
      <w:pPr>
        <w:pStyle w:val="Textoindependiente"/>
        <w:spacing w:before="2"/>
        <w:ind w:left="0"/>
        <w:jc w:val="left"/>
        <w:rPr>
          <w:b/>
          <w:sz w:val="22"/>
        </w:rPr>
      </w:pPr>
    </w:p>
    <w:p w:rsidR="004D5B6D" w:rsidRDefault="009B795F">
      <w:pPr>
        <w:pStyle w:val="Prrafodelista"/>
        <w:numPr>
          <w:ilvl w:val="1"/>
          <w:numId w:val="11"/>
        </w:numPr>
        <w:tabs>
          <w:tab w:val="left" w:pos="922"/>
        </w:tabs>
        <w:ind w:hanging="361"/>
        <w:jc w:val="left"/>
        <w:rPr>
          <w:b/>
        </w:rPr>
      </w:pPr>
      <w:r>
        <w:rPr>
          <w:b/>
        </w:rPr>
        <w:t>ASCENSOR</w:t>
      </w:r>
      <w:r>
        <w:rPr>
          <w:b/>
          <w:spacing w:val="-5"/>
        </w:rPr>
        <w:t xml:space="preserve"> </w:t>
      </w:r>
      <w:r>
        <w:rPr>
          <w:b/>
        </w:rPr>
        <w:t>ESPÍRITU</w:t>
      </w:r>
      <w:r>
        <w:rPr>
          <w:b/>
          <w:spacing w:val="-7"/>
        </w:rPr>
        <w:t xml:space="preserve"> </w:t>
      </w:r>
      <w:r>
        <w:rPr>
          <w:b/>
          <w:spacing w:val="-2"/>
        </w:rPr>
        <w:t>SANTO:</w:t>
      </w:r>
    </w:p>
    <w:p w:rsidR="004D5B6D" w:rsidRDefault="004D5B6D">
      <w:pPr>
        <w:pStyle w:val="Textoindependiente"/>
        <w:spacing w:before="11"/>
        <w:ind w:left="0"/>
        <w:jc w:val="left"/>
        <w:rPr>
          <w:b/>
          <w:sz w:val="23"/>
        </w:rPr>
      </w:pPr>
    </w:p>
    <w:tbl>
      <w:tblPr>
        <w:tblStyle w:val="TableNormal"/>
        <w:tblW w:w="0" w:type="auto"/>
        <w:tblCellSpacing w:w="9" w:type="dxa"/>
        <w:tblInd w:w="120" w:type="dxa"/>
        <w:tblLayout w:type="fixed"/>
        <w:tblLook w:val="01E0" w:firstRow="1" w:lastRow="1" w:firstColumn="1" w:lastColumn="1" w:noHBand="0" w:noVBand="0"/>
      </w:tblPr>
      <w:tblGrid>
        <w:gridCol w:w="1675"/>
        <w:gridCol w:w="7379"/>
      </w:tblGrid>
      <w:tr w:rsidR="004D5B6D">
        <w:trPr>
          <w:trHeight w:val="820"/>
          <w:tblCellSpacing w:w="9" w:type="dxa"/>
        </w:trPr>
        <w:tc>
          <w:tcPr>
            <w:tcW w:w="1648" w:type="dxa"/>
            <w:tcBorders>
              <w:top w:val="nil"/>
              <w:left w:val="nil"/>
            </w:tcBorders>
            <w:shd w:val="clear" w:color="auto" w:fill="CFD6E7"/>
          </w:tcPr>
          <w:p w:rsidR="004D5B6D" w:rsidRDefault="009B795F">
            <w:pPr>
              <w:pStyle w:val="TableParagraph"/>
              <w:spacing w:before="11"/>
              <w:ind w:right="139"/>
            </w:pPr>
            <w:r>
              <w:rPr>
                <w:spacing w:val="-2"/>
              </w:rPr>
              <w:t>Monto iniciativa:</w:t>
            </w:r>
          </w:p>
        </w:tc>
        <w:tc>
          <w:tcPr>
            <w:tcW w:w="7352" w:type="dxa"/>
            <w:tcBorders>
              <w:top w:val="nil"/>
              <w:right w:val="nil"/>
            </w:tcBorders>
            <w:shd w:val="clear" w:color="auto" w:fill="CFD6E7"/>
          </w:tcPr>
          <w:p w:rsidR="004D5B6D" w:rsidRDefault="009B795F">
            <w:pPr>
              <w:pStyle w:val="TableParagraph"/>
              <w:spacing w:before="11"/>
            </w:pPr>
            <w:r>
              <w:t>Restauración</w:t>
            </w:r>
            <w:r>
              <w:rPr>
                <w:spacing w:val="-5"/>
              </w:rPr>
              <w:t xml:space="preserve"> </w:t>
            </w:r>
            <w:r>
              <w:t>Ascensor</w:t>
            </w:r>
            <w:r>
              <w:rPr>
                <w:spacing w:val="-7"/>
              </w:rPr>
              <w:t xml:space="preserve"> </w:t>
            </w:r>
            <w:r>
              <w:t>Espíritu</w:t>
            </w:r>
            <w:r>
              <w:rPr>
                <w:spacing w:val="-5"/>
              </w:rPr>
              <w:t xml:space="preserve"> </w:t>
            </w:r>
            <w:r>
              <w:t>Santo:</w:t>
            </w:r>
            <w:r>
              <w:rPr>
                <w:spacing w:val="-3"/>
              </w:rPr>
              <w:t xml:space="preserve"> </w:t>
            </w:r>
            <w:r>
              <w:rPr>
                <w:spacing w:val="-2"/>
              </w:rPr>
              <w:t>$1.782.364.783.-</w:t>
            </w:r>
          </w:p>
          <w:p w:rsidR="004D5B6D" w:rsidRDefault="004D5B6D">
            <w:pPr>
              <w:pStyle w:val="TableParagraph"/>
              <w:spacing w:before="0"/>
              <w:ind w:left="0"/>
              <w:rPr>
                <w:b/>
              </w:rPr>
            </w:pPr>
          </w:p>
          <w:p w:rsidR="004D5B6D" w:rsidRDefault="009B795F">
            <w:pPr>
              <w:pStyle w:val="TableParagraph"/>
              <w:spacing w:before="1" w:line="251" w:lineRule="exact"/>
            </w:pPr>
            <w:r>
              <w:t>Conservación</w:t>
            </w:r>
            <w:r>
              <w:rPr>
                <w:spacing w:val="-8"/>
              </w:rPr>
              <w:t xml:space="preserve"> </w:t>
            </w:r>
            <w:r>
              <w:t>2022</w:t>
            </w:r>
            <w:r>
              <w:rPr>
                <w:spacing w:val="-7"/>
              </w:rPr>
              <w:t xml:space="preserve"> </w:t>
            </w:r>
            <w:r>
              <w:t>G1:</w:t>
            </w:r>
            <w:r>
              <w:rPr>
                <w:spacing w:val="-9"/>
              </w:rPr>
              <w:t xml:space="preserve"> </w:t>
            </w:r>
            <w:r>
              <w:t>$395.154.006.-(con</w:t>
            </w:r>
            <w:r>
              <w:rPr>
                <w:spacing w:val="-9"/>
              </w:rPr>
              <w:t xml:space="preserve"> </w:t>
            </w:r>
            <w:r>
              <w:rPr>
                <w:spacing w:val="-2"/>
              </w:rPr>
              <w:t>aumento)</w:t>
            </w:r>
          </w:p>
        </w:tc>
      </w:tr>
      <w:tr w:rsidR="004D5B6D">
        <w:trPr>
          <w:trHeight w:val="635"/>
          <w:tblCellSpacing w:w="9" w:type="dxa"/>
        </w:trPr>
        <w:tc>
          <w:tcPr>
            <w:tcW w:w="1648" w:type="dxa"/>
            <w:tcBorders>
              <w:left w:val="nil"/>
            </w:tcBorders>
            <w:shd w:val="clear" w:color="auto" w:fill="E8EBF4"/>
          </w:tcPr>
          <w:p w:rsidR="004D5B6D" w:rsidRDefault="009B795F">
            <w:pPr>
              <w:pStyle w:val="TableParagraph"/>
              <w:tabs>
                <w:tab w:val="left" w:pos="1327"/>
              </w:tabs>
              <w:ind w:right="93"/>
            </w:pPr>
            <w:r>
              <w:rPr>
                <w:spacing w:val="-2"/>
              </w:rPr>
              <w:t>Fuente</w:t>
            </w:r>
            <w:r>
              <w:tab/>
            </w:r>
            <w:r>
              <w:rPr>
                <w:spacing w:val="-6"/>
              </w:rPr>
              <w:t xml:space="preserve">de </w:t>
            </w:r>
            <w:r>
              <w:rPr>
                <w:spacing w:val="-2"/>
              </w:rPr>
              <w:t>financiamiento:</w:t>
            </w:r>
          </w:p>
        </w:tc>
        <w:tc>
          <w:tcPr>
            <w:tcW w:w="7352" w:type="dxa"/>
            <w:tcBorders>
              <w:right w:val="nil"/>
            </w:tcBorders>
            <w:shd w:val="clear" w:color="auto" w:fill="E8EBF4"/>
          </w:tcPr>
          <w:p w:rsidR="004D5B6D" w:rsidRDefault="009B795F">
            <w:pPr>
              <w:pStyle w:val="TableParagraph"/>
            </w:pPr>
            <w:r>
              <w:t>Ministerio</w:t>
            </w:r>
            <w:r>
              <w:rPr>
                <w:spacing w:val="-2"/>
              </w:rPr>
              <w:t xml:space="preserve"> </w:t>
            </w:r>
            <w:r>
              <w:t>de</w:t>
            </w:r>
            <w:r>
              <w:rPr>
                <w:spacing w:val="-5"/>
              </w:rPr>
              <w:t xml:space="preserve"> </w:t>
            </w:r>
            <w:r>
              <w:t>Obras</w:t>
            </w:r>
            <w:r>
              <w:rPr>
                <w:spacing w:val="-3"/>
              </w:rPr>
              <w:t xml:space="preserve"> </w:t>
            </w:r>
            <w:r>
              <w:rPr>
                <w:spacing w:val="-2"/>
              </w:rPr>
              <w:t>Públicas</w:t>
            </w:r>
          </w:p>
        </w:tc>
      </w:tr>
      <w:tr w:rsidR="004D5B6D">
        <w:trPr>
          <w:trHeight w:val="820"/>
          <w:tblCellSpacing w:w="9" w:type="dxa"/>
        </w:trPr>
        <w:tc>
          <w:tcPr>
            <w:tcW w:w="1648" w:type="dxa"/>
            <w:tcBorders>
              <w:left w:val="nil"/>
              <w:bottom w:val="nil"/>
            </w:tcBorders>
            <w:shd w:val="clear" w:color="auto" w:fill="CFD6E7"/>
          </w:tcPr>
          <w:p w:rsidR="004D5B6D" w:rsidRDefault="009B795F">
            <w:pPr>
              <w:pStyle w:val="TableParagraph"/>
              <w:tabs>
                <w:tab w:val="left" w:pos="1007"/>
              </w:tabs>
              <w:spacing w:before="11"/>
              <w:ind w:right="93"/>
            </w:pPr>
            <w:r>
              <w:rPr>
                <w:spacing w:val="-2"/>
              </w:rPr>
              <w:t>Estado</w:t>
            </w:r>
            <w:r>
              <w:tab/>
            </w:r>
            <w:r>
              <w:rPr>
                <w:spacing w:val="-2"/>
              </w:rPr>
              <w:t xml:space="preserve">actual </w:t>
            </w:r>
            <w:r>
              <w:t>del proyecto:</w:t>
            </w:r>
          </w:p>
        </w:tc>
        <w:tc>
          <w:tcPr>
            <w:tcW w:w="7352" w:type="dxa"/>
            <w:tcBorders>
              <w:bottom w:val="nil"/>
              <w:right w:val="nil"/>
            </w:tcBorders>
            <w:shd w:val="clear" w:color="auto" w:fill="CFD6E7"/>
          </w:tcPr>
          <w:p w:rsidR="004D5B6D" w:rsidRDefault="009B795F">
            <w:pPr>
              <w:pStyle w:val="TableParagraph"/>
              <w:spacing w:before="11"/>
            </w:pPr>
            <w:r>
              <w:t>-Obra</w:t>
            </w:r>
            <w:r>
              <w:rPr>
                <w:spacing w:val="-3"/>
              </w:rPr>
              <w:t xml:space="preserve"> </w:t>
            </w:r>
            <w:r>
              <w:t>de</w:t>
            </w:r>
            <w:r>
              <w:rPr>
                <w:spacing w:val="-3"/>
              </w:rPr>
              <w:t xml:space="preserve"> </w:t>
            </w:r>
            <w:r>
              <w:t>Restauración</w:t>
            </w:r>
            <w:r>
              <w:rPr>
                <w:spacing w:val="-7"/>
              </w:rPr>
              <w:t xml:space="preserve"> </w:t>
            </w:r>
            <w:r>
              <w:t>original</w:t>
            </w:r>
            <w:r>
              <w:rPr>
                <w:spacing w:val="-4"/>
              </w:rPr>
              <w:t xml:space="preserve"> </w:t>
            </w:r>
            <w:r>
              <w:t>terminada</w:t>
            </w:r>
            <w:r>
              <w:rPr>
                <w:spacing w:val="-3"/>
              </w:rPr>
              <w:t xml:space="preserve"> </w:t>
            </w:r>
            <w:r>
              <w:t>en</w:t>
            </w:r>
            <w:r>
              <w:rPr>
                <w:spacing w:val="-5"/>
              </w:rPr>
              <w:t xml:space="preserve"> </w:t>
            </w:r>
            <w:r>
              <w:t>junio</w:t>
            </w:r>
            <w:r>
              <w:rPr>
                <w:spacing w:val="-3"/>
              </w:rPr>
              <w:t xml:space="preserve"> </w:t>
            </w:r>
            <w:r>
              <w:t>del</w:t>
            </w:r>
            <w:r>
              <w:rPr>
                <w:spacing w:val="-5"/>
              </w:rPr>
              <w:t xml:space="preserve"> </w:t>
            </w:r>
            <w:r>
              <w:rPr>
                <w:spacing w:val="-4"/>
              </w:rPr>
              <w:t>2018</w:t>
            </w:r>
          </w:p>
          <w:p w:rsidR="004D5B6D" w:rsidRDefault="004D5B6D">
            <w:pPr>
              <w:pStyle w:val="TableParagraph"/>
              <w:spacing w:before="0"/>
              <w:ind w:left="0"/>
              <w:rPr>
                <w:b/>
              </w:rPr>
            </w:pPr>
          </w:p>
          <w:p w:rsidR="004D5B6D" w:rsidRDefault="009B795F">
            <w:pPr>
              <w:pStyle w:val="TableParagraph"/>
              <w:spacing w:before="1" w:line="252" w:lineRule="exact"/>
            </w:pPr>
            <w:r>
              <w:t>-Contrato</w:t>
            </w:r>
            <w:r>
              <w:rPr>
                <w:spacing w:val="-4"/>
              </w:rPr>
              <w:t xml:space="preserve"> </w:t>
            </w:r>
            <w:r>
              <w:t>Conservación</w:t>
            </w:r>
            <w:r>
              <w:rPr>
                <w:spacing w:val="-7"/>
              </w:rPr>
              <w:t xml:space="preserve"> </w:t>
            </w:r>
            <w:r>
              <w:t>2022</w:t>
            </w:r>
            <w:r>
              <w:rPr>
                <w:spacing w:val="-6"/>
              </w:rPr>
              <w:t xml:space="preserve"> </w:t>
            </w:r>
            <w:r>
              <w:t>en</w:t>
            </w:r>
            <w:r>
              <w:rPr>
                <w:spacing w:val="-4"/>
              </w:rPr>
              <w:t xml:space="preserve"> </w:t>
            </w:r>
            <w:r>
              <w:t>Recepción</w:t>
            </w:r>
            <w:r>
              <w:rPr>
                <w:spacing w:val="-4"/>
              </w:rPr>
              <w:t xml:space="preserve"> </w:t>
            </w:r>
            <w:r>
              <w:rPr>
                <w:spacing w:val="-2"/>
              </w:rPr>
              <w:t>Provisional</w:t>
            </w:r>
          </w:p>
        </w:tc>
      </w:tr>
    </w:tbl>
    <w:p w:rsidR="004D5B6D" w:rsidRDefault="004D5B6D">
      <w:pPr>
        <w:pStyle w:val="Textoindependiente"/>
        <w:spacing w:before="5"/>
        <w:ind w:left="0"/>
        <w:jc w:val="left"/>
        <w:rPr>
          <w:b/>
          <w:sz w:val="23"/>
        </w:rPr>
      </w:pPr>
    </w:p>
    <w:p w:rsidR="004D5B6D" w:rsidRDefault="009B795F">
      <w:pPr>
        <w:ind w:left="202" w:right="679"/>
        <w:jc w:val="both"/>
      </w:pPr>
      <w:r>
        <w:t>El proyecto contempló la restauración integral del conjunto del ascensor Espíritu Santo. La obra</w:t>
      </w:r>
      <w:r>
        <w:rPr>
          <w:spacing w:val="40"/>
        </w:rPr>
        <w:t xml:space="preserve"> </w:t>
      </w:r>
      <w:r>
        <w:t>fue entregada a explotación, cumpliendo con el periodo de garantías, estando en uso</w:t>
      </w:r>
      <w:r>
        <w:rPr>
          <w:spacing w:val="40"/>
        </w:rPr>
        <w:t xml:space="preserve"> </w:t>
      </w:r>
      <w:r>
        <w:t xml:space="preserve">1 año </w:t>
      </w:r>
      <w:r>
        <w:rPr>
          <w:spacing w:val="-2"/>
        </w:rPr>
        <w:t>aproximadamente.</w:t>
      </w:r>
    </w:p>
    <w:p w:rsidR="004D5B6D" w:rsidRDefault="009B795F">
      <w:pPr>
        <w:spacing w:before="1"/>
        <w:ind w:left="202" w:right="674"/>
        <w:jc w:val="both"/>
      </w:pPr>
      <w:r>
        <w:t>Actualmente, el contrato de Conservación 2022 se encuentra con Recepción Provisional, y en periodo de garantía.</w:t>
      </w:r>
    </w:p>
    <w:p w:rsidR="004D5B6D" w:rsidRDefault="009B795F">
      <w:pPr>
        <w:ind w:left="202" w:right="675"/>
        <w:jc w:val="both"/>
      </w:pPr>
      <w:r>
        <w:t>A fines de 2022 se detectó la desalineación del motor, pero no pudo ser incorporado al contrato 2022, por los plazos porque no estaba considerada en el contrato en ejecución de conservación</w:t>
      </w:r>
      <w:r>
        <w:rPr>
          <w:spacing w:val="80"/>
        </w:rPr>
        <w:t xml:space="preserve"> </w:t>
      </w:r>
      <w:r>
        <w:t>del año 2022.</w:t>
      </w:r>
    </w:p>
    <w:p w:rsidR="004D5B6D" w:rsidRDefault="009B795F">
      <w:pPr>
        <w:spacing w:before="1"/>
        <w:ind w:left="202" w:right="672"/>
        <w:jc w:val="both"/>
      </w:pPr>
      <w:r>
        <w:t>El programa de licitación terminó al adjudicarse, mediante Resolución Exenta N° 11 del 20-03- 2023, con un plazo de ejecución de obras de 150 días corridos. Durante este periodo el ascensor Espíritu Santo debe</w:t>
      </w:r>
      <w:r>
        <w:rPr>
          <w:spacing w:val="-1"/>
        </w:rPr>
        <w:t xml:space="preserve"> </w:t>
      </w:r>
      <w:r>
        <w:t>mantenerse sin</w:t>
      </w:r>
      <w:r>
        <w:rPr>
          <w:spacing w:val="-1"/>
        </w:rPr>
        <w:t xml:space="preserve"> </w:t>
      </w:r>
      <w:r>
        <w:t>uso público dadas las condiciones de seguridad</w:t>
      </w:r>
      <w:r>
        <w:rPr>
          <w:spacing w:val="-1"/>
        </w:rPr>
        <w:t xml:space="preserve"> </w:t>
      </w:r>
      <w:r>
        <w:t>requeridas. Así también,</w:t>
      </w:r>
      <w:r>
        <w:rPr>
          <w:spacing w:val="-1"/>
        </w:rPr>
        <w:t xml:space="preserve"> </w:t>
      </w:r>
      <w:r>
        <w:t>los</w:t>
      </w:r>
      <w:r>
        <w:rPr>
          <w:spacing w:val="-1"/>
        </w:rPr>
        <w:t xml:space="preserve"> </w:t>
      </w:r>
      <w:r>
        <w:t>trámites administrativos</w:t>
      </w:r>
      <w:r>
        <w:rPr>
          <w:spacing w:val="-1"/>
        </w:rPr>
        <w:t xml:space="preserve"> </w:t>
      </w:r>
      <w:r>
        <w:t>posteriores,</w:t>
      </w:r>
      <w:r>
        <w:rPr>
          <w:spacing w:val="-1"/>
        </w:rPr>
        <w:t xml:space="preserve"> </w:t>
      </w:r>
      <w:r>
        <w:t>entre</w:t>
      </w:r>
      <w:r>
        <w:rPr>
          <w:spacing w:val="-1"/>
        </w:rPr>
        <w:t xml:space="preserve"> </w:t>
      </w:r>
      <w:r>
        <w:t>los</w:t>
      </w:r>
      <w:r>
        <w:rPr>
          <w:spacing w:val="-1"/>
        </w:rPr>
        <w:t xml:space="preserve"> </w:t>
      </w:r>
      <w:r>
        <w:t>que se considera</w:t>
      </w:r>
      <w:r>
        <w:rPr>
          <w:spacing w:val="-1"/>
        </w:rPr>
        <w:t xml:space="preserve"> </w:t>
      </w:r>
      <w:r>
        <w:t>la</w:t>
      </w:r>
      <w:r>
        <w:rPr>
          <w:spacing w:val="-1"/>
        </w:rPr>
        <w:t xml:space="preserve"> </w:t>
      </w:r>
      <w:r>
        <w:t>conformación</w:t>
      </w:r>
      <w:r>
        <w:rPr>
          <w:spacing w:val="-2"/>
        </w:rPr>
        <w:t xml:space="preserve"> </w:t>
      </w:r>
      <w:r>
        <w:t>de</w:t>
      </w:r>
      <w:r>
        <w:rPr>
          <w:spacing w:val="-1"/>
        </w:rPr>
        <w:t xml:space="preserve"> </w:t>
      </w:r>
      <w:r>
        <w:t>la comisión.</w:t>
      </w:r>
    </w:p>
    <w:p w:rsidR="004D5B6D" w:rsidRDefault="004D5B6D">
      <w:pPr>
        <w:jc w:val="both"/>
        <w:sectPr w:rsidR="004D5B6D">
          <w:pgSz w:w="12250" w:h="18730"/>
          <w:pgMar w:top="1000" w:right="1020" w:bottom="1200" w:left="1500" w:header="0" w:footer="1003" w:gutter="0"/>
          <w:cols w:space="720"/>
        </w:sectPr>
      </w:pPr>
    </w:p>
    <w:p w:rsidR="004D5B6D" w:rsidRDefault="009B795F">
      <w:pPr>
        <w:ind w:left="201"/>
        <w:rPr>
          <w:sz w:val="20"/>
        </w:rPr>
      </w:pPr>
      <w:r>
        <w:rPr>
          <w:noProof/>
          <w:position w:val="80"/>
          <w:sz w:val="20"/>
          <w:lang w:val="es-CL" w:eastAsia="es-CL"/>
        </w:rPr>
        <w:lastRenderedPageBreak/>
        <w:drawing>
          <wp:inline distT="0" distB="0" distL="0" distR="0">
            <wp:extent cx="3810430" cy="249364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3810430" cy="2493645"/>
                    </a:xfrm>
                    <a:prstGeom prst="rect">
                      <a:avLst/>
                    </a:prstGeom>
                  </pic:spPr>
                </pic:pic>
              </a:graphicData>
            </a:graphic>
          </wp:inline>
        </w:drawing>
      </w:r>
      <w:r>
        <w:rPr>
          <w:rFonts w:ascii="Times New Roman"/>
          <w:spacing w:val="71"/>
          <w:position w:val="80"/>
          <w:sz w:val="20"/>
        </w:rPr>
        <w:t xml:space="preserve"> </w:t>
      </w:r>
      <w:r>
        <w:rPr>
          <w:noProof/>
          <w:spacing w:val="71"/>
          <w:sz w:val="20"/>
          <w:lang w:val="es-CL" w:eastAsia="es-CL"/>
        </w:rPr>
        <w:drawing>
          <wp:inline distT="0" distB="0" distL="0" distR="0">
            <wp:extent cx="2100847" cy="30023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100847" cy="3002375"/>
                    </a:xfrm>
                    <a:prstGeom prst="rect">
                      <a:avLst/>
                    </a:prstGeom>
                  </pic:spPr>
                </pic:pic>
              </a:graphicData>
            </a:graphic>
          </wp:inline>
        </w:drawing>
      </w:r>
    </w:p>
    <w:p w:rsidR="004D5B6D" w:rsidRDefault="009B795F">
      <w:pPr>
        <w:spacing w:line="251" w:lineRule="exact"/>
        <w:ind w:left="202"/>
        <w:jc w:val="both"/>
      </w:pPr>
      <w:r>
        <w:t>Ascensor</w:t>
      </w:r>
      <w:r>
        <w:rPr>
          <w:spacing w:val="-4"/>
        </w:rPr>
        <w:t xml:space="preserve"> </w:t>
      </w:r>
      <w:r>
        <w:t>Espíritu</w:t>
      </w:r>
      <w:r>
        <w:rPr>
          <w:spacing w:val="-3"/>
        </w:rPr>
        <w:t xml:space="preserve"> </w:t>
      </w:r>
      <w:r>
        <w:rPr>
          <w:spacing w:val="-4"/>
        </w:rPr>
        <w:t>Santo</w:t>
      </w:r>
    </w:p>
    <w:p w:rsidR="004D5B6D" w:rsidRDefault="004D5B6D">
      <w:pPr>
        <w:pStyle w:val="Textoindependiente"/>
        <w:ind w:left="0"/>
        <w:jc w:val="left"/>
        <w:rPr>
          <w:sz w:val="22"/>
        </w:rPr>
      </w:pPr>
    </w:p>
    <w:p w:rsidR="004D5B6D" w:rsidRDefault="004D5B6D">
      <w:pPr>
        <w:pStyle w:val="Textoindependiente"/>
        <w:ind w:left="0"/>
        <w:jc w:val="left"/>
        <w:rPr>
          <w:sz w:val="22"/>
        </w:rPr>
      </w:pPr>
    </w:p>
    <w:p w:rsidR="004D5B6D" w:rsidRDefault="004D5B6D">
      <w:pPr>
        <w:pStyle w:val="Textoindependiente"/>
        <w:spacing w:before="1"/>
        <w:ind w:left="0"/>
        <w:jc w:val="left"/>
        <w:rPr>
          <w:sz w:val="22"/>
        </w:rPr>
      </w:pPr>
    </w:p>
    <w:p w:rsidR="004D5B6D" w:rsidRDefault="009B795F">
      <w:pPr>
        <w:pStyle w:val="Prrafodelista"/>
        <w:numPr>
          <w:ilvl w:val="1"/>
          <w:numId w:val="11"/>
        </w:numPr>
        <w:tabs>
          <w:tab w:val="left" w:pos="922"/>
        </w:tabs>
        <w:ind w:left="921" w:right="677"/>
        <w:jc w:val="left"/>
      </w:pPr>
      <w:r>
        <w:rPr>
          <w:b/>
        </w:rPr>
        <w:t>ASCENSORES</w:t>
      </w:r>
      <w:r>
        <w:rPr>
          <w:b/>
          <w:spacing w:val="26"/>
        </w:rPr>
        <w:t xml:space="preserve"> </w:t>
      </w:r>
      <w:r>
        <w:rPr>
          <w:b/>
        </w:rPr>
        <w:t>MONJAS</w:t>
      </w:r>
      <w:r>
        <w:rPr>
          <w:b/>
          <w:spacing w:val="26"/>
        </w:rPr>
        <w:t xml:space="preserve"> </w:t>
      </w:r>
      <w:r>
        <w:rPr>
          <w:b/>
        </w:rPr>
        <w:t>Y</w:t>
      </w:r>
      <w:r>
        <w:rPr>
          <w:b/>
          <w:spacing w:val="28"/>
        </w:rPr>
        <w:t xml:space="preserve"> </w:t>
      </w:r>
      <w:r>
        <w:rPr>
          <w:b/>
        </w:rPr>
        <w:t>VILLASECA:</w:t>
      </w:r>
      <w:r>
        <w:rPr>
          <w:b/>
          <w:spacing w:val="30"/>
        </w:rPr>
        <w:t xml:space="preserve"> </w:t>
      </w:r>
      <w:r>
        <w:t>CONTRATOS</w:t>
      </w:r>
      <w:r>
        <w:rPr>
          <w:spacing w:val="26"/>
        </w:rPr>
        <w:t xml:space="preserve"> </w:t>
      </w:r>
      <w:r>
        <w:t>DE</w:t>
      </w:r>
      <w:r>
        <w:rPr>
          <w:spacing w:val="27"/>
        </w:rPr>
        <w:t xml:space="preserve"> </w:t>
      </w:r>
      <w:r>
        <w:t>OBRA</w:t>
      </w:r>
      <w:r>
        <w:rPr>
          <w:spacing w:val="29"/>
        </w:rPr>
        <w:t xml:space="preserve"> </w:t>
      </w:r>
      <w:r>
        <w:t>CON</w:t>
      </w:r>
      <w:r>
        <w:rPr>
          <w:spacing w:val="26"/>
        </w:rPr>
        <w:t xml:space="preserve"> </w:t>
      </w:r>
      <w:r>
        <w:t>TÉRMINO</w:t>
      </w:r>
      <w:r>
        <w:rPr>
          <w:spacing w:val="27"/>
        </w:rPr>
        <w:t xml:space="preserve"> </w:t>
      </w:r>
      <w:r>
        <w:t>ANTICIPADO TOMADO DE RAZÓN:</w:t>
      </w:r>
    </w:p>
    <w:p w:rsidR="004D5B6D" w:rsidRDefault="004D5B6D">
      <w:pPr>
        <w:pStyle w:val="Textoindependiente"/>
        <w:spacing w:before="8" w:after="1"/>
        <w:ind w:left="0"/>
        <w:jc w:val="left"/>
        <w:rPr>
          <w:sz w:val="23"/>
        </w:rPr>
      </w:pPr>
    </w:p>
    <w:tbl>
      <w:tblPr>
        <w:tblStyle w:val="TableNormal"/>
        <w:tblW w:w="0" w:type="auto"/>
        <w:tblCellSpacing w:w="9" w:type="dxa"/>
        <w:tblInd w:w="120" w:type="dxa"/>
        <w:tblLayout w:type="fixed"/>
        <w:tblLook w:val="01E0" w:firstRow="1" w:lastRow="1" w:firstColumn="1" w:lastColumn="1" w:noHBand="0" w:noVBand="0"/>
      </w:tblPr>
      <w:tblGrid>
        <w:gridCol w:w="1675"/>
        <w:gridCol w:w="7521"/>
      </w:tblGrid>
      <w:tr w:rsidR="004D5B6D">
        <w:trPr>
          <w:trHeight w:val="832"/>
          <w:tblCellSpacing w:w="9" w:type="dxa"/>
        </w:trPr>
        <w:tc>
          <w:tcPr>
            <w:tcW w:w="1648" w:type="dxa"/>
            <w:tcBorders>
              <w:top w:val="nil"/>
              <w:left w:val="nil"/>
            </w:tcBorders>
            <w:shd w:val="clear" w:color="auto" w:fill="CFD6E7"/>
          </w:tcPr>
          <w:p w:rsidR="004D5B6D" w:rsidRDefault="009B795F">
            <w:pPr>
              <w:pStyle w:val="TableParagraph"/>
              <w:ind w:right="139"/>
            </w:pPr>
            <w:r>
              <w:rPr>
                <w:spacing w:val="-2"/>
              </w:rPr>
              <w:t>Monto iniciativa:</w:t>
            </w:r>
          </w:p>
        </w:tc>
        <w:tc>
          <w:tcPr>
            <w:tcW w:w="7494" w:type="dxa"/>
            <w:tcBorders>
              <w:top w:val="nil"/>
              <w:right w:val="nil"/>
            </w:tcBorders>
            <w:shd w:val="clear" w:color="auto" w:fill="CFD6E7"/>
          </w:tcPr>
          <w:p w:rsidR="004D5B6D" w:rsidRDefault="009B795F">
            <w:pPr>
              <w:pStyle w:val="TableParagraph"/>
              <w:tabs>
                <w:tab w:val="left" w:pos="1566"/>
                <w:tab w:val="left" w:pos="2665"/>
                <w:tab w:val="left" w:pos="3802"/>
                <w:tab w:val="left" w:pos="5469"/>
                <w:tab w:val="left" w:pos="6309"/>
              </w:tabs>
            </w:pPr>
            <w:r>
              <w:rPr>
                <w:b/>
                <w:spacing w:val="-2"/>
              </w:rPr>
              <w:t>Restauración</w:t>
            </w:r>
            <w:r>
              <w:rPr>
                <w:b/>
              </w:rPr>
              <w:tab/>
            </w:r>
            <w:r>
              <w:rPr>
                <w:b/>
                <w:spacing w:val="-2"/>
              </w:rPr>
              <w:t>Ascensor</w:t>
            </w:r>
            <w:r>
              <w:rPr>
                <w:b/>
              </w:rPr>
              <w:tab/>
            </w:r>
            <w:r>
              <w:rPr>
                <w:b/>
                <w:spacing w:val="-2"/>
              </w:rPr>
              <w:t>Villaseca</w:t>
            </w:r>
            <w:r>
              <w:rPr>
                <w:spacing w:val="-2"/>
              </w:rPr>
              <w:t>:</w:t>
            </w:r>
            <w:r>
              <w:tab/>
            </w:r>
            <w:r>
              <w:rPr>
                <w:spacing w:val="-2"/>
              </w:rPr>
              <w:t>$6.652.005.000</w:t>
            </w:r>
            <w:r>
              <w:tab/>
            </w:r>
            <w:r>
              <w:rPr>
                <w:spacing w:val="-2"/>
              </w:rPr>
              <w:t>(obras</w:t>
            </w:r>
            <w:r>
              <w:tab/>
            </w:r>
            <w:r>
              <w:rPr>
                <w:spacing w:val="-2"/>
              </w:rPr>
              <w:t>inconclusas:</w:t>
            </w:r>
          </w:p>
          <w:p w:rsidR="004D5B6D" w:rsidRDefault="009B795F">
            <w:pPr>
              <w:pStyle w:val="TableParagraph"/>
              <w:spacing w:before="1"/>
            </w:pPr>
            <w:r>
              <w:t>$4.046.098.234</w:t>
            </w:r>
            <w:r>
              <w:rPr>
                <w:spacing w:val="-4"/>
              </w:rPr>
              <w:t xml:space="preserve"> </w:t>
            </w:r>
            <w:r>
              <w:t>+</w:t>
            </w:r>
            <w:r>
              <w:rPr>
                <w:spacing w:val="-4"/>
              </w:rPr>
              <w:t xml:space="preserve"> </w:t>
            </w:r>
            <w:r>
              <w:t>asesoría</w:t>
            </w:r>
            <w:r>
              <w:rPr>
                <w:spacing w:val="-6"/>
              </w:rPr>
              <w:t xml:space="preserve"> </w:t>
            </w:r>
            <w:r>
              <w:t>+</w:t>
            </w:r>
            <w:r>
              <w:rPr>
                <w:spacing w:val="-4"/>
              </w:rPr>
              <w:t xml:space="preserve"> </w:t>
            </w:r>
            <w:r>
              <w:t>obras</w:t>
            </w:r>
            <w:r>
              <w:rPr>
                <w:spacing w:val="-6"/>
              </w:rPr>
              <w:t xml:space="preserve"> </w:t>
            </w:r>
            <w:r>
              <w:rPr>
                <w:spacing w:val="-2"/>
              </w:rPr>
              <w:t>ejecutadas)</w:t>
            </w:r>
          </w:p>
        </w:tc>
      </w:tr>
      <w:tr w:rsidR="004D5B6D">
        <w:trPr>
          <w:trHeight w:val="832"/>
          <w:tblCellSpacing w:w="9" w:type="dxa"/>
        </w:trPr>
        <w:tc>
          <w:tcPr>
            <w:tcW w:w="1648" w:type="dxa"/>
            <w:tcBorders>
              <w:left w:val="nil"/>
            </w:tcBorders>
            <w:shd w:val="clear" w:color="auto" w:fill="E8EBF4"/>
          </w:tcPr>
          <w:p w:rsidR="004D5B6D" w:rsidRDefault="009B795F">
            <w:pPr>
              <w:pStyle w:val="TableParagraph"/>
              <w:tabs>
                <w:tab w:val="left" w:pos="1327"/>
              </w:tabs>
              <w:ind w:right="93"/>
            </w:pPr>
            <w:r>
              <w:rPr>
                <w:spacing w:val="-2"/>
              </w:rPr>
              <w:t>Fuente</w:t>
            </w:r>
            <w:r>
              <w:tab/>
            </w:r>
            <w:r>
              <w:rPr>
                <w:spacing w:val="-6"/>
              </w:rPr>
              <w:t xml:space="preserve">de </w:t>
            </w:r>
            <w:r>
              <w:rPr>
                <w:spacing w:val="-2"/>
              </w:rPr>
              <w:t>financiamiento:</w:t>
            </w:r>
          </w:p>
        </w:tc>
        <w:tc>
          <w:tcPr>
            <w:tcW w:w="7494" w:type="dxa"/>
            <w:tcBorders>
              <w:right w:val="nil"/>
            </w:tcBorders>
            <w:shd w:val="clear" w:color="auto" w:fill="E8EBF4"/>
          </w:tcPr>
          <w:p w:rsidR="004D5B6D" w:rsidRDefault="009B795F">
            <w:pPr>
              <w:pStyle w:val="TableParagraph"/>
            </w:pPr>
            <w:r>
              <w:t>Ministerio</w:t>
            </w:r>
            <w:r>
              <w:rPr>
                <w:spacing w:val="-2"/>
              </w:rPr>
              <w:t xml:space="preserve"> </w:t>
            </w:r>
            <w:r>
              <w:t>de</w:t>
            </w:r>
            <w:r>
              <w:rPr>
                <w:spacing w:val="-5"/>
              </w:rPr>
              <w:t xml:space="preserve"> </w:t>
            </w:r>
            <w:r>
              <w:t>Obras</w:t>
            </w:r>
            <w:r>
              <w:rPr>
                <w:spacing w:val="-3"/>
              </w:rPr>
              <w:t xml:space="preserve"> </w:t>
            </w:r>
            <w:r>
              <w:rPr>
                <w:spacing w:val="-2"/>
              </w:rPr>
              <w:t>Públicas</w:t>
            </w:r>
          </w:p>
        </w:tc>
      </w:tr>
      <w:tr w:rsidR="004D5B6D">
        <w:trPr>
          <w:trHeight w:val="1067"/>
          <w:tblCellSpacing w:w="9" w:type="dxa"/>
        </w:trPr>
        <w:tc>
          <w:tcPr>
            <w:tcW w:w="1648" w:type="dxa"/>
            <w:tcBorders>
              <w:left w:val="nil"/>
              <w:bottom w:val="nil"/>
            </w:tcBorders>
            <w:shd w:val="clear" w:color="auto" w:fill="CFD6E7"/>
          </w:tcPr>
          <w:p w:rsidR="004D5B6D" w:rsidRDefault="009B795F">
            <w:pPr>
              <w:pStyle w:val="TableParagraph"/>
              <w:tabs>
                <w:tab w:val="left" w:pos="1007"/>
              </w:tabs>
              <w:ind w:right="93"/>
            </w:pPr>
            <w:r>
              <w:rPr>
                <w:spacing w:val="-2"/>
              </w:rPr>
              <w:t>Estado</w:t>
            </w:r>
            <w:r>
              <w:tab/>
            </w:r>
            <w:r>
              <w:rPr>
                <w:spacing w:val="-2"/>
              </w:rPr>
              <w:t xml:space="preserve">actual </w:t>
            </w:r>
            <w:r>
              <w:t>del proyecto:</w:t>
            </w:r>
          </w:p>
        </w:tc>
        <w:tc>
          <w:tcPr>
            <w:tcW w:w="7494" w:type="dxa"/>
            <w:tcBorders>
              <w:bottom w:val="nil"/>
              <w:right w:val="nil"/>
            </w:tcBorders>
            <w:shd w:val="clear" w:color="auto" w:fill="CFD6E7"/>
          </w:tcPr>
          <w:p w:rsidR="004D5B6D" w:rsidRDefault="009B795F">
            <w:pPr>
              <w:pStyle w:val="TableParagraph"/>
            </w:pPr>
            <w:r>
              <w:t>Físico:</w:t>
            </w:r>
            <w:r>
              <w:rPr>
                <w:spacing w:val="-7"/>
              </w:rPr>
              <w:t xml:space="preserve"> </w:t>
            </w:r>
            <w:r>
              <w:rPr>
                <w:spacing w:val="-5"/>
              </w:rPr>
              <w:t>62%</w:t>
            </w:r>
          </w:p>
          <w:p w:rsidR="004D5B6D" w:rsidRDefault="004D5B6D">
            <w:pPr>
              <w:pStyle w:val="TableParagraph"/>
              <w:spacing w:before="0"/>
              <w:ind w:left="0"/>
            </w:pPr>
          </w:p>
          <w:p w:rsidR="004D5B6D" w:rsidRDefault="009B795F">
            <w:pPr>
              <w:pStyle w:val="TableParagraph"/>
              <w:spacing w:before="1"/>
            </w:pPr>
            <w:r>
              <w:t>Con</w:t>
            </w:r>
            <w:r>
              <w:rPr>
                <w:spacing w:val="-4"/>
              </w:rPr>
              <w:t xml:space="preserve"> </w:t>
            </w:r>
            <w:r>
              <w:t>término</w:t>
            </w:r>
            <w:r>
              <w:rPr>
                <w:spacing w:val="-2"/>
              </w:rPr>
              <w:t xml:space="preserve"> </w:t>
            </w:r>
            <w:r>
              <w:t>anticipado</w:t>
            </w:r>
            <w:r>
              <w:rPr>
                <w:spacing w:val="-2"/>
              </w:rPr>
              <w:t xml:space="preserve"> </w:t>
            </w:r>
            <w:r>
              <w:t>de</w:t>
            </w:r>
            <w:r>
              <w:rPr>
                <w:spacing w:val="-7"/>
              </w:rPr>
              <w:t xml:space="preserve"> </w:t>
            </w:r>
            <w:r>
              <w:t>contrato.</w:t>
            </w:r>
            <w:r>
              <w:rPr>
                <w:spacing w:val="-6"/>
              </w:rPr>
              <w:t xml:space="preserve"> </w:t>
            </w:r>
            <w:r>
              <w:t>Pendiente</w:t>
            </w:r>
            <w:r>
              <w:rPr>
                <w:spacing w:val="-2"/>
              </w:rPr>
              <w:t xml:space="preserve"> </w:t>
            </w:r>
            <w:r>
              <w:t>licitación</w:t>
            </w:r>
            <w:r>
              <w:rPr>
                <w:spacing w:val="-3"/>
              </w:rPr>
              <w:t xml:space="preserve"> </w:t>
            </w:r>
            <w:r>
              <w:t>de</w:t>
            </w:r>
            <w:r>
              <w:rPr>
                <w:spacing w:val="-5"/>
              </w:rPr>
              <w:t xml:space="preserve"> </w:t>
            </w:r>
            <w:r>
              <w:t>obras</w:t>
            </w:r>
            <w:r>
              <w:rPr>
                <w:spacing w:val="-4"/>
              </w:rPr>
              <w:t xml:space="preserve"> 2023</w:t>
            </w:r>
          </w:p>
        </w:tc>
      </w:tr>
    </w:tbl>
    <w:p w:rsidR="004D5B6D" w:rsidRDefault="004D5B6D">
      <w:pPr>
        <w:pStyle w:val="Textoindependiente"/>
        <w:ind w:left="0"/>
        <w:jc w:val="left"/>
      </w:pPr>
    </w:p>
    <w:p w:rsidR="004D5B6D" w:rsidRDefault="004D5B6D">
      <w:pPr>
        <w:pStyle w:val="Textoindependiente"/>
        <w:spacing w:before="3"/>
        <w:ind w:left="0"/>
        <w:jc w:val="left"/>
        <w:rPr>
          <w:sz w:val="28"/>
        </w:rPr>
      </w:pPr>
    </w:p>
    <w:tbl>
      <w:tblPr>
        <w:tblStyle w:val="TableNormal"/>
        <w:tblW w:w="0" w:type="auto"/>
        <w:tblCellSpacing w:w="9" w:type="dxa"/>
        <w:tblInd w:w="120" w:type="dxa"/>
        <w:tblLayout w:type="fixed"/>
        <w:tblLook w:val="01E0" w:firstRow="1" w:lastRow="1" w:firstColumn="1" w:lastColumn="1" w:noHBand="0" w:noVBand="0"/>
      </w:tblPr>
      <w:tblGrid>
        <w:gridCol w:w="1615"/>
        <w:gridCol w:w="7581"/>
      </w:tblGrid>
      <w:tr w:rsidR="004D5B6D">
        <w:trPr>
          <w:trHeight w:val="832"/>
          <w:tblCellSpacing w:w="9" w:type="dxa"/>
        </w:trPr>
        <w:tc>
          <w:tcPr>
            <w:tcW w:w="1588" w:type="dxa"/>
            <w:tcBorders>
              <w:top w:val="nil"/>
              <w:left w:val="nil"/>
            </w:tcBorders>
            <w:shd w:val="clear" w:color="auto" w:fill="CFD6E7"/>
          </w:tcPr>
          <w:p w:rsidR="004D5B6D" w:rsidRDefault="009B795F">
            <w:pPr>
              <w:pStyle w:val="TableParagraph"/>
              <w:ind w:right="79"/>
            </w:pPr>
            <w:r>
              <w:rPr>
                <w:spacing w:val="-2"/>
              </w:rPr>
              <w:t>Monto iniciativa:</w:t>
            </w:r>
          </w:p>
        </w:tc>
        <w:tc>
          <w:tcPr>
            <w:tcW w:w="7554" w:type="dxa"/>
            <w:tcBorders>
              <w:top w:val="nil"/>
              <w:right w:val="nil"/>
            </w:tcBorders>
            <w:shd w:val="clear" w:color="auto" w:fill="CFD6E7"/>
          </w:tcPr>
          <w:p w:rsidR="004D5B6D" w:rsidRDefault="009B795F">
            <w:pPr>
              <w:pStyle w:val="TableParagraph"/>
              <w:ind w:left="74"/>
            </w:pPr>
            <w:r>
              <w:rPr>
                <w:b/>
              </w:rPr>
              <w:t>Restauración</w:t>
            </w:r>
            <w:r>
              <w:rPr>
                <w:b/>
                <w:spacing w:val="31"/>
              </w:rPr>
              <w:t xml:space="preserve"> </w:t>
            </w:r>
            <w:r>
              <w:rPr>
                <w:b/>
              </w:rPr>
              <w:t>Ascensor</w:t>
            </w:r>
            <w:r>
              <w:rPr>
                <w:b/>
                <w:spacing w:val="38"/>
              </w:rPr>
              <w:t xml:space="preserve"> </w:t>
            </w:r>
            <w:r>
              <w:rPr>
                <w:b/>
              </w:rPr>
              <w:t>Monjas</w:t>
            </w:r>
            <w:r>
              <w:t>:</w:t>
            </w:r>
            <w:r>
              <w:rPr>
                <w:spacing w:val="36"/>
              </w:rPr>
              <w:t xml:space="preserve"> </w:t>
            </w:r>
            <w:r>
              <w:t>$3.965.331.000</w:t>
            </w:r>
            <w:r>
              <w:rPr>
                <w:spacing w:val="36"/>
              </w:rPr>
              <w:t xml:space="preserve"> </w:t>
            </w:r>
            <w:r>
              <w:t>(término</w:t>
            </w:r>
            <w:r>
              <w:rPr>
                <w:spacing w:val="35"/>
              </w:rPr>
              <w:t xml:space="preserve"> </w:t>
            </w:r>
            <w:r>
              <w:t>de</w:t>
            </w:r>
            <w:r>
              <w:rPr>
                <w:spacing w:val="36"/>
              </w:rPr>
              <w:t xml:space="preserve"> </w:t>
            </w:r>
            <w:r>
              <w:t>obras</w:t>
            </w:r>
            <w:r>
              <w:rPr>
                <w:spacing w:val="35"/>
              </w:rPr>
              <w:t xml:space="preserve"> </w:t>
            </w:r>
            <w:r>
              <w:rPr>
                <w:spacing w:val="-2"/>
              </w:rPr>
              <w:t>inconclusas:</w:t>
            </w:r>
          </w:p>
          <w:p w:rsidR="004D5B6D" w:rsidRDefault="009B795F">
            <w:pPr>
              <w:pStyle w:val="TableParagraph"/>
              <w:spacing w:before="1"/>
              <w:ind w:left="74"/>
            </w:pPr>
            <w:r>
              <w:t>$2.260.987.316.-</w:t>
            </w:r>
            <w:r>
              <w:rPr>
                <w:spacing w:val="-8"/>
              </w:rPr>
              <w:t xml:space="preserve"> </w:t>
            </w:r>
            <w:r>
              <w:t>+</w:t>
            </w:r>
            <w:r>
              <w:rPr>
                <w:spacing w:val="-6"/>
              </w:rPr>
              <w:t xml:space="preserve"> </w:t>
            </w:r>
            <w:r>
              <w:t>obras</w:t>
            </w:r>
            <w:r>
              <w:rPr>
                <w:spacing w:val="-6"/>
              </w:rPr>
              <w:t xml:space="preserve"> </w:t>
            </w:r>
            <w:r>
              <w:rPr>
                <w:spacing w:val="-2"/>
              </w:rPr>
              <w:t>ejecutadas)</w:t>
            </w:r>
          </w:p>
        </w:tc>
      </w:tr>
      <w:tr w:rsidR="004D5B6D">
        <w:trPr>
          <w:trHeight w:val="832"/>
          <w:tblCellSpacing w:w="9" w:type="dxa"/>
        </w:trPr>
        <w:tc>
          <w:tcPr>
            <w:tcW w:w="1588" w:type="dxa"/>
            <w:tcBorders>
              <w:left w:val="nil"/>
            </w:tcBorders>
            <w:shd w:val="clear" w:color="auto" w:fill="E8EBF4"/>
          </w:tcPr>
          <w:p w:rsidR="004D5B6D" w:rsidRDefault="009B795F">
            <w:pPr>
              <w:pStyle w:val="TableParagraph"/>
              <w:tabs>
                <w:tab w:val="left" w:pos="1289"/>
              </w:tabs>
              <w:ind w:right="72"/>
            </w:pPr>
            <w:r>
              <w:rPr>
                <w:spacing w:val="-2"/>
              </w:rPr>
              <w:t>Fuente</w:t>
            </w:r>
            <w:r>
              <w:tab/>
            </w:r>
            <w:r>
              <w:rPr>
                <w:spacing w:val="-6"/>
              </w:rPr>
              <w:t xml:space="preserve">de </w:t>
            </w:r>
            <w:r>
              <w:rPr>
                <w:spacing w:val="-2"/>
              </w:rPr>
              <w:t>financiamiento:</w:t>
            </w:r>
          </w:p>
        </w:tc>
        <w:tc>
          <w:tcPr>
            <w:tcW w:w="7554" w:type="dxa"/>
            <w:tcBorders>
              <w:right w:val="nil"/>
            </w:tcBorders>
            <w:shd w:val="clear" w:color="auto" w:fill="E8EBF4"/>
          </w:tcPr>
          <w:p w:rsidR="004D5B6D" w:rsidRDefault="009B795F">
            <w:pPr>
              <w:pStyle w:val="TableParagraph"/>
              <w:ind w:left="74"/>
            </w:pPr>
            <w:r>
              <w:t>Ministerio</w:t>
            </w:r>
            <w:r>
              <w:rPr>
                <w:spacing w:val="-2"/>
              </w:rPr>
              <w:t xml:space="preserve"> </w:t>
            </w:r>
            <w:r>
              <w:t>de</w:t>
            </w:r>
            <w:r>
              <w:rPr>
                <w:spacing w:val="-5"/>
              </w:rPr>
              <w:t xml:space="preserve"> </w:t>
            </w:r>
            <w:r>
              <w:t>Obras</w:t>
            </w:r>
            <w:r>
              <w:rPr>
                <w:spacing w:val="-3"/>
              </w:rPr>
              <w:t xml:space="preserve"> </w:t>
            </w:r>
            <w:r>
              <w:rPr>
                <w:spacing w:val="-2"/>
              </w:rPr>
              <w:t>Públicas</w:t>
            </w:r>
          </w:p>
        </w:tc>
      </w:tr>
      <w:tr w:rsidR="004D5B6D">
        <w:trPr>
          <w:trHeight w:val="1113"/>
          <w:tblCellSpacing w:w="9" w:type="dxa"/>
        </w:trPr>
        <w:tc>
          <w:tcPr>
            <w:tcW w:w="1588" w:type="dxa"/>
            <w:tcBorders>
              <w:left w:val="nil"/>
              <w:bottom w:val="nil"/>
            </w:tcBorders>
            <w:shd w:val="clear" w:color="auto" w:fill="CFD6E7"/>
          </w:tcPr>
          <w:p w:rsidR="004D5B6D" w:rsidRDefault="009B795F">
            <w:pPr>
              <w:pStyle w:val="TableParagraph"/>
              <w:tabs>
                <w:tab w:val="left" w:pos="969"/>
              </w:tabs>
              <w:ind w:right="71"/>
            </w:pPr>
            <w:r>
              <w:rPr>
                <w:spacing w:val="-2"/>
              </w:rPr>
              <w:t>Estado</w:t>
            </w:r>
            <w:r>
              <w:tab/>
            </w:r>
            <w:r>
              <w:rPr>
                <w:spacing w:val="-2"/>
              </w:rPr>
              <w:t xml:space="preserve">actual </w:t>
            </w:r>
            <w:r>
              <w:t>del proyecto:</w:t>
            </w:r>
          </w:p>
        </w:tc>
        <w:tc>
          <w:tcPr>
            <w:tcW w:w="7554" w:type="dxa"/>
            <w:tcBorders>
              <w:bottom w:val="nil"/>
              <w:right w:val="nil"/>
            </w:tcBorders>
            <w:shd w:val="clear" w:color="auto" w:fill="CFD6E7"/>
          </w:tcPr>
          <w:p w:rsidR="004D5B6D" w:rsidRDefault="009B795F">
            <w:pPr>
              <w:pStyle w:val="TableParagraph"/>
              <w:ind w:left="74"/>
            </w:pPr>
            <w:r>
              <w:t>Avance</w:t>
            </w:r>
            <w:r>
              <w:rPr>
                <w:spacing w:val="-5"/>
              </w:rPr>
              <w:t xml:space="preserve"> </w:t>
            </w:r>
            <w:r>
              <w:t>físico:</w:t>
            </w:r>
            <w:r>
              <w:rPr>
                <w:spacing w:val="-6"/>
              </w:rPr>
              <w:t xml:space="preserve"> </w:t>
            </w:r>
            <w:r>
              <w:rPr>
                <w:spacing w:val="-5"/>
              </w:rPr>
              <w:t>60%</w:t>
            </w:r>
          </w:p>
          <w:p w:rsidR="004D5B6D" w:rsidRDefault="004D5B6D">
            <w:pPr>
              <w:pStyle w:val="TableParagraph"/>
              <w:spacing w:before="0"/>
              <w:ind w:left="0"/>
              <w:rPr>
                <w:sz w:val="23"/>
              </w:rPr>
            </w:pPr>
          </w:p>
          <w:p w:rsidR="004D5B6D" w:rsidRDefault="009B795F">
            <w:pPr>
              <w:pStyle w:val="TableParagraph"/>
              <w:spacing w:before="0"/>
              <w:ind w:left="74"/>
            </w:pPr>
            <w:r>
              <w:t>Con</w:t>
            </w:r>
            <w:r>
              <w:rPr>
                <w:spacing w:val="-4"/>
              </w:rPr>
              <w:t xml:space="preserve"> </w:t>
            </w:r>
            <w:r>
              <w:t>término</w:t>
            </w:r>
            <w:r>
              <w:rPr>
                <w:spacing w:val="-2"/>
              </w:rPr>
              <w:t xml:space="preserve"> </w:t>
            </w:r>
            <w:r>
              <w:t>anticipado</w:t>
            </w:r>
            <w:r>
              <w:rPr>
                <w:spacing w:val="-2"/>
              </w:rPr>
              <w:t xml:space="preserve"> </w:t>
            </w:r>
            <w:r>
              <w:t>de</w:t>
            </w:r>
            <w:r>
              <w:rPr>
                <w:spacing w:val="-7"/>
              </w:rPr>
              <w:t xml:space="preserve"> </w:t>
            </w:r>
            <w:r>
              <w:t>contrato.</w:t>
            </w:r>
            <w:r>
              <w:rPr>
                <w:spacing w:val="-6"/>
              </w:rPr>
              <w:t xml:space="preserve"> </w:t>
            </w:r>
            <w:r>
              <w:t>Pendiente</w:t>
            </w:r>
            <w:r>
              <w:rPr>
                <w:spacing w:val="-1"/>
              </w:rPr>
              <w:t xml:space="preserve"> </w:t>
            </w:r>
            <w:r>
              <w:t>licitación</w:t>
            </w:r>
            <w:r>
              <w:rPr>
                <w:spacing w:val="-4"/>
              </w:rPr>
              <w:t xml:space="preserve"> </w:t>
            </w:r>
            <w:r>
              <w:t>de</w:t>
            </w:r>
            <w:r>
              <w:rPr>
                <w:spacing w:val="-3"/>
              </w:rPr>
              <w:t xml:space="preserve"> </w:t>
            </w:r>
            <w:r>
              <w:t>obras</w:t>
            </w:r>
            <w:r>
              <w:rPr>
                <w:spacing w:val="-4"/>
              </w:rPr>
              <w:t xml:space="preserve"> 2023</w:t>
            </w:r>
          </w:p>
        </w:tc>
      </w:tr>
    </w:tbl>
    <w:p w:rsidR="004D5B6D" w:rsidRDefault="004D5B6D">
      <w:pPr>
        <w:pStyle w:val="Textoindependiente"/>
        <w:spacing w:before="4"/>
        <w:ind w:left="0"/>
        <w:jc w:val="left"/>
        <w:rPr>
          <w:sz w:val="24"/>
        </w:rPr>
      </w:pPr>
    </w:p>
    <w:p w:rsidR="004D5B6D" w:rsidRDefault="009B795F">
      <w:pPr>
        <w:ind w:left="202" w:right="675"/>
        <w:jc w:val="both"/>
      </w:pPr>
      <w:r>
        <w:t>Ambos proyectos se encuentran con su Resolución de Término Anticipado de Contrato con cargo, totalmente tramitadas, mediante Res. Afecta D.A. Reg. Valparaíso N°08 del 04.09.2020, tramitada el 17.09.2020 (Ascensor Monjas), y Res. Afecta D.A. Reg. Valparaíso N° 011 del 02.10.2020, tramitada el 02.11.2020 (Ascensor Villaseca).</w:t>
      </w:r>
    </w:p>
    <w:p w:rsidR="004D5B6D" w:rsidRDefault="004D5B6D">
      <w:pPr>
        <w:pStyle w:val="Textoindependiente"/>
        <w:spacing w:before="11"/>
        <w:ind w:left="0"/>
        <w:jc w:val="left"/>
        <w:rPr>
          <w:sz w:val="22"/>
        </w:rPr>
      </w:pPr>
    </w:p>
    <w:p w:rsidR="004D5B6D" w:rsidRDefault="009B795F">
      <w:pPr>
        <w:spacing w:before="1"/>
        <w:ind w:left="202" w:right="675"/>
        <w:jc w:val="both"/>
      </w:pPr>
      <w:r>
        <w:t>Las adecuaciones al proyecto de arquitectura referentes al Acceso Universal (DS 50) fue realizado por profesionales del Depto. de Patrimonio de la Dirección Nacional de Arquitectura</w:t>
      </w:r>
      <w:r>
        <w:rPr>
          <w:spacing w:val="40"/>
        </w:rPr>
        <w:t xml:space="preserve"> </w:t>
      </w:r>
      <w:r>
        <w:t>en conjunto con profesionales de la Dirección Regional de Valparaíso y las especialidades fue abordado por un equipo contratado el segundo semestre del 2021 exclusivo para ascensores, que realizó correcciones a los proyectos, tomando como base las adecuaciones al proyecto de arquitectura, completándose</w:t>
      </w:r>
      <w:r>
        <w:rPr>
          <w:spacing w:val="63"/>
        </w:rPr>
        <w:t xml:space="preserve"> </w:t>
      </w:r>
      <w:r>
        <w:t>los</w:t>
      </w:r>
      <w:r>
        <w:rPr>
          <w:spacing w:val="66"/>
        </w:rPr>
        <w:t xml:space="preserve"> </w:t>
      </w:r>
      <w:r>
        <w:t>diseños</w:t>
      </w:r>
      <w:r>
        <w:rPr>
          <w:spacing w:val="66"/>
        </w:rPr>
        <w:t xml:space="preserve"> </w:t>
      </w:r>
      <w:r>
        <w:t>definitivos</w:t>
      </w:r>
      <w:r>
        <w:rPr>
          <w:spacing w:val="66"/>
        </w:rPr>
        <w:t xml:space="preserve"> </w:t>
      </w:r>
      <w:r>
        <w:t>de</w:t>
      </w:r>
      <w:r>
        <w:rPr>
          <w:spacing w:val="66"/>
        </w:rPr>
        <w:t xml:space="preserve"> </w:t>
      </w:r>
      <w:r>
        <w:t>ambos</w:t>
      </w:r>
      <w:r>
        <w:rPr>
          <w:spacing w:val="63"/>
        </w:rPr>
        <w:t xml:space="preserve"> </w:t>
      </w:r>
      <w:r>
        <w:t>ascensores</w:t>
      </w:r>
      <w:r>
        <w:rPr>
          <w:spacing w:val="65"/>
        </w:rPr>
        <w:t xml:space="preserve"> </w:t>
      </w:r>
      <w:r>
        <w:t>con</w:t>
      </w:r>
      <w:r>
        <w:rPr>
          <w:spacing w:val="65"/>
        </w:rPr>
        <w:t xml:space="preserve"> </w:t>
      </w:r>
      <w:r>
        <w:t>antelación</w:t>
      </w:r>
      <w:r>
        <w:rPr>
          <w:spacing w:val="65"/>
        </w:rPr>
        <w:t xml:space="preserve"> </w:t>
      </w:r>
      <w:r>
        <w:t>a</w:t>
      </w:r>
      <w:r>
        <w:rPr>
          <w:spacing w:val="66"/>
        </w:rPr>
        <w:t xml:space="preserve"> </w:t>
      </w:r>
      <w:r>
        <w:t>ingresar</w:t>
      </w:r>
      <w:r>
        <w:rPr>
          <w:spacing w:val="66"/>
        </w:rPr>
        <w:t xml:space="preserve"> </w:t>
      </w:r>
      <w:r>
        <w:t>a</w:t>
      </w:r>
      <w:r>
        <w:rPr>
          <w:spacing w:val="66"/>
        </w:rPr>
        <w:t xml:space="preserve"> </w:t>
      </w:r>
      <w:r>
        <w:rPr>
          <w:spacing w:val="-7"/>
        </w:rPr>
        <w:t>la</w:t>
      </w:r>
    </w:p>
    <w:p w:rsidR="004D5B6D" w:rsidRDefault="004D5B6D">
      <w:pPr>
        <w:jc w:val="both"/>
        <w:sectPr w:rsidR="004D5B6D">
          <w:pgSz w:w="12250" w:h="18730"/>
          <w:pgMar w:top="1000" w:right="1020" w:bottom="1200" w:left="1500" w:header="0" w:footer="1003" w:gutter="0"/>
          <w:cols w:space="720"/>
        </w:sectPr>
      </w:pPr>
    </w:p>
    <w:p w:rsidR="004D5B6D" w:rsidRDefault="009B795F">
      <w:pPr>
        <w:spacing w:before="28"/>
        <w:ind w:left="202" w:right="675"/>
        <w:jc w:val="both"/>
      </w:pPr>
      <w:r>
        <w:lastRenderedPageBreak/>
        <w:t>reevaluación en MIDESOF, para optimizar el modelo de gestión, actualización normativa, mejorar condiciones de habitabilidad y de accesibilidad universal. Estas modificaciones fueron aprobadas por el Consejo de Monumentos Nacionales mediante Ord. CMN N°4468 del 04.10.2021 (Ascensor Monjas) y Ord. CMN N° 401 del 24.01.2022 (Ascensor Villaseca).</w:t>
      </w:r>
    </w:p>
    <w:p w:rsidR="004D5B6D" w:rsidRDefault="004D5B6D">
      <w:pPr>
        <w:pStyle w:val="Textoindependiente"/>
        <w:spacing w:before="11"/>
        <w:ind w:left="0"/>
        <w:jc w:val="left"/>
        <w:rPr>
          <w:sz w:val="22"/>
        </w:rPr>
      </w:pPr>
    </w:p>
    <w:p w:rsidR="004D5B6D" w:rsidRDefault="009B795F">
      <w:pPr>
        <w:ind w:left="202" w:right="675"/>
        <w:jc w:val="both"/>
      </w:pPr>
      <w:r>
        <w:t>Actualmente ambos ascensores se encuentran con guardias de seguridad contratados por la Dirección Regional de Arquitectura MOP de Valparaíso hasta mayo de 2023. Se está evaluando si</w:t>
      </w:r>
      <w:r>
        <w:rPr>
          <w:spacing w:val="40"/>
        </w:rPr>
        <w:t xml:space="preserve"> </w:t>
      </w:r>
      <w:r>
        <w:t>es posible utilizar los recursos de Garantía de Fiel Cumplimiento y/o Retenciones de los contratos con Término Anticipado para contratación de guardias.</w:t>
      </w:r>
    </w:p>
    <w:p w:rsidR="004D5B6D" w:rsidRDefault="004D5B6D">
      <w:pPr>
        <w:pStyle w:val="Textoindependiente"/>
        <w:spacing w:before="11"/>
        <w:ind w:left="0"/>
        <w:jc w:val="left"/>
        <w:rPr>
          <w:sz w:val="22"/>
        </w:rPr>
      </w:pPr>
    </w:p>
    <w:p w:rsidR="004D5B6D" w:rsidRDefault="009B795F">
      <w:pPr>
        <w:ind w:left="202" w:right="674"/>
        <w:jc w:val="both"/>
      </w:pPr>
      <w:r>
        <w:t>Se solicitó reevaluación al MIDESOF en 2022 por Ascensor Monjas y Ascensor Villaseca, siendo la última fecha de respuesta de observaciones el 28-10-2022 y 03-11-2022 respectivamente, producto de las cuales ambos ascensores obtuvieron un nuevo Rate RE del 15 y 16</w:t>
      </w:r>
      <w:r>
        <w:rPr>
          <w:spacing w:val="40"/>
        </w:rPr>
        <w:t xml:space="preserve"> </w:t>
      </w:r>
      <w:r>
        <w:t>de noviembre de 2022, habiendo 30 días para responder las observaciones, las cuales no pudieron ser respondidas a tiempo, por lo que se restituyó el RS anterior. En el caso de Ascensor Monjas había 24 observaciones que responder y en el caso de Ascensor Villaseca había 23 observaciones.</w:t>
      </w:r>
    </w:p>
    <w:p w:rsidR="004D5B6D" w:rsidRDefault="004D5B6D">
      <w:pPr>
        <w:pStyle w:val="Textoindependiente"/>
        <w:spacing w:before="11"/>
        <w:ind w:left="0"/>
        <w:jc w:val="left"/>
        <w:rPr>
          <w:sz w:val="22"/>
        </w:rPr>
      </w:pPr>
    </w:p>
    <w:p w:rsidR="004D5B6D" w:rsidRDefault="009B795F">
      <w:pPr>
        <w:pStyle w:val="Textoindependiente"/>
        <w:spacing w:before="1"/>
        <w:ind w:left="0"/>
        <w:jc w:val="left"/>
      </w:pPr>
      <w:r>
        <w:rPr>
          <w:noProof/>
          <w:lang w:val="es-CL" w:eastAsia="es-CL"/>
        </w:rPr>
        <w:drawing>
          <wp:anchor distT="0" distB="0" distL="0" distR="0" simplePos="0" relativeHeight="251658752" behindDoc="0" locked="0" layoutInCell="1" allowOverlap="1">
            <wp:simplePos x="0" y="0"/>
            <wp:positionH relativeFrom="page">
              <wp:posOffset>1080135</wp:posOffset>
            </wp:positionH>
            <wp:positionV relativeFrom="paragraph">
              <wp:posOffset>171141</wp:posOffset>
            </wp:positionV>
            <wp:extent cx="2504042" cy="401192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504042" cy="4011929"/>
                    </a:xfrm>
                    <a:prstGeom prst="rect">
                      <a:avLst/>
                    </a:prstGeom>
                  </pic:spPr>
                </pic:pic>
              </a:graphicData>
            </a:graphic>
          </wp:anchor>
        </w:drawing>
      </w:r>
      <w:r>
        <w:rPr>
          <w:noProof/>
          <w:lang w:val="es-CL" w:eastAsia="es-CL"/>
        </w:rPr>
        <w:drawing>
          <wp:anchor distT="0" distB="0" distL="0" distR="0" simplePos="0" relativeHeight="251655680" behindDoc="0" locked="0" layoutInCell="1" allowOverlap="1">
            <wp:simplePos x="0" y="0"/>
            <wp:positionH relativeFrom="page">
              <wp:posOffset>3698240</wp:posOffset>
            </wp:positionH>
            <wp:positionV relativeFrom="paragraph">
              <wp:posOffset>341829</wp:posOffset>
            </wp:positionV>
            <wp:extent cx="2983856" cy="3814190"/>
            <wp:effectExtent l="0" t="0" r="0" b="0"/>
            <wp:wrapTopAndBottom/>
            <wp:docPr id="13" name="image7.jpeg" descr="C:\Users\ana.torres.v\Desktop\ATV\PROYECTOS\1 SECTORIAL DA MOP\ETAPA EJECUCIÓN ASCENSORES\Monjas\fotos\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983856" cy="3814190"/>
                    </a:xfrm>
                    <a:prstGeom prst="rect">
                      <a:avLst/>
                    </a:prstGeom>
                  </pic:spPr>
                </pic:pic>
              </a:graphicData>
            </a:graphic>
          </wp:anchor>
        </w:drawing>
      </w:r>
    </w:p>
    <w:p w:rsidR="004D5B6D" w:rsidRDefault="004D5B6D">
      <w:pPr>
        <w:pStyle w:val="Textoindependiente"/>
        <w:spacing w:before="9"/>
        <w:ind w:left="0"/>
        <w:jc w:val="left"/>
        <w:rPr>
          <w:sz w:val="22"/>
        </w:rPr>
      </w:pPr>
    </w:p>
    <w:p w:rsidR="004D5B6D" w:rsidRDefault="009B795F">
      <w:pPr>
        <w:tabs>
          <w:tab w:val="left" w:pos="4522"/>
        </w:tabs>
        <w:spacing w:before="1"/>
        <w:ind w:left="202"/>
        <w:jc w:val="both"/>
      </w:pPr>
      <w:r>
        <w:t>Ascensor</w:t>
      </w:r>
      <w:r>
        <w:rPr>
          <w:spacing w:val="-2"/>
        </w:rPr>
        <w:t xml:space="preserve"> Villaseca</w:t>
      </w:r>
      <w:r>
        <w:tab/>
        <w:t>Ascensor</w:t>
      </w:r>
      <w:r>
        <w:rPr>
          <w:spacing w:val="-4"/>
        </w:rPr>
        <w:t xml:space="preserve"> </w:t>
      </w:r>
      <w:r>
        <w:rPr>
          <w:spacing w:val="-2"/>
        </w:rPr>
        <w:t>Monjas</w:t>
      </w:r>
    </w:p>
    <w:p w:rsidR="004D5B6D" w:rsidRDefault="004D5B6D">
      <w:pPr>
        <w:jc w:val="both"/>
        <w:sectPr w:rsidR="004D5B6D">
          <w:pgSz w:w="12250" w:h="18730"/>
          <w:pgMar w:top="960" w:right="1020" w:bottom="1200" w:left="1500" w:header="0" w:footer="1003" w:gutter="0"/>
          <w:cols w:space="720"/>
        </w:sectPr>
      </w:pPr>
    </w:p>
    <w:p w:rsidR="004D5B6D" w:rsidRDefault="009B795F">
      <w:pPr>
        <w:pStyle w:val="Prrafodelista"/>
        <w:numPr>
          <w:ilvl w:val="1"/>
          <w:numId w:val="10"/>
        </w:numPr>
        <w:tabs>
          <w:tab w:val="left" w:pos="922"/>
        </w:tabs>
        <w:spacing w:before="68"/>
        <w:ind w:hanging="361"/>
        <w:jc w:val="left"/>
      </w:pPr>
      <w:r>
        <w:rPr>
          <w:b/>
        </w:rPr>
        <w:lastRenderedPageBreak/>
        <w:t>ASCENSOR</w:t>
      </w:r>
      <w:r>
        <w:rPr>
          <w:b/>
          <w:spacing w:val="-7"/>
        </w:rPr>
        <w:t xml:space="preserve"> </w:t>
      </w:r>
      <w:r>
        <w:rPr>
          <w:b/>
        </w:rPr>
        <w:t>ARTILLERÍA:</w:t>
      </w:r>
      <w:r>
        <w:rPr>
          <w:b/>
          <w:spacing w:val="-5"/>
        </w:rPr>
        <w:t xml:space="preserve"> </w:t>
      </w:r>
      <w:r>
        <w:t>EJECUCIÓN</w:t>
      </w:r>
      <w:r>
        <w:rPr>
          <w:spacing w:val="-8"/>
        </w:rPr>
        <w:t xml:space="preserve"> </w:t>
      </w:r>
      <w:r>
        <w:t>DE</w:t>
      </w:r>
      <w:r>
        <w:rPr>
          <w:spacing w:val="-4"/>
        </w:rPr>
        <w:t xml:space="preserve"> </w:t>
      </w:r>
      <w:r>
        <w:t>OBRA</w:t>
      </w:r>
      <w:r>
        <w:rPr>
          <w:spacing w:val="-5"/>
        </w:rPr>
        <w:t xml:space="preserve"> </w:t>
      </w:r>
      <w:r>
        <w:t>SIN</w:t>
      </w:r>
      <w:r>
        <w:rPr>
          <w:spacing w:val="-6"/>
        </w:rPr>
        <w:t xml:space="preserve"> </w:t>
      </w:r>
      <w:r>
        <w:t>CONTRATO</w:t>
      </w:r>
      <w:r>
        <w:rPr>
          <w:spacing w:val="-6"/>
        </w:rPr>
        <w:t xml:space="preserve"> </w:t>
      </w:r>
      <w:r>
        <w:rPr>
          <w:spacing w:val="-2"/>
        </w:rPr>
        <w:t>PREVIO</w:t>
      </w:r>
    </w:p>
    <w:p w:rsidR="004D5B6D" w:rsidRDefault="004D5B6D">
      <w:pPr>
        <w:pStyle w:val="Textoindependiente"/>
        <w:spacing w:before="10"/>
        <w:ind w:left="0"/>
        <w:jc w:val="left"/>
        <w:rPr>
          <w:sz w:val="23"/>
        </w:rPr>
      </w:pPr>
    </w:p>
    <w:tbl>
      <w:tblPr>
        <w:tblStyle w:val="TableNormal"/>
        <w:tblW w:w="0" w:type="auto"/>
        <w:tblCellSpacing w:w="9" w:type="dxa"/>
        <w:tblInd w:w="120" w:type="dxa"/>
        <w:tblLayout w:type="fixed"/>
        <w:tblLook w:val="01E0" w:firstRow="1" w:lastRow="1" w:firstColumn="1" w:lastColumn="1" w:noHBand="0" w:noVBand="0"/>
      </w:tblPr>
      <w:tblGrid>
        <w:gridCol w:w="3092"/>
        <w:gridCol w:w="5821"/>
      </w:tblGrid>
      <w:tr w:rsidR="004D5B6D">
        <w:trPr>
          <w:trHeight w:val="564"/>
          <w:tblCellSpacing w:w="9" w:type="dxa"/>
        </w:trPr>
        <w:tc>
          <w:tcPr>
            <w:tcW w:w="3065" w:type="dxa"/>
            <w:tcBorders>
              <w:top w:val="nil"/>
              <w:left w:val="nil"/>
            </w:tcBorders>
            <w:shd w:val="clear" w:color="auto" w:fill="CFD6E7"/>
          </w:tcPr>
          <w:p w:rsidR="004D5B6D" w:rsidRDefault="009B795F">
            <w:pPr>
              <w:pStyle w:val="TableParagraph"/>
              <w:spacing w:before="11"/>
            </w:pPr>
            <w:r>
              <w:t>Monto</w:t>
            </w:r>
            <w:r>
              <w:rPr>
                <w:spacing w:val="-1"/>
              </w:rPr>
              <w:t xml:space="preserve"> </w:t>
            </w:r>
            <w:r>
              <w:rPr>
                <w:spacing w:val="-2"/>
              </w:rPr>
              <w:t>iniciativa:</w:t>
            </w:r>
          </w:p>
        </w:tc>
        <w:tc>
          <w:tcPr>
            <w:tcW w:w="5794" w:type="dxa"/>
            <w:tcBorders>
              <w:top w:val="nil"/>
              <w:right w:val="nil"/>
            </w:tcBorders>
            <w:shd w:val="clear" w:color="auto" w:fill="CFD6E7"/>
          </w:tcPr>
          <w:p w:rsidR="004D5B6D" w:rsidRDefault="009B795F">
            <w:pPr>
              <w:pStyle w:val="TableParagraph"/>
              <w:spacing w:before="11"/>
            </w:pPr>
            <w:r>
              <w:t>Restauración</w:t>
            </w:r>
            <w:r>
              <w:rPr>
                <w:spacing w:val="-5"/>
              </w:rPr>
              <w:t xml:space="preserve"> </w:t>
            </w:r>
            <w:r>
              <w:t>Ascensor</w:t>
            </w:r>
            <w:r>
              <w:rPr>
                <w:spacing w:val="-7"/>
              </w:rPr>
              <w:t xml:space="preserve"> </w:t>
            </w:r>
            <w:r>
              <w:t>Artillería:</w:t>
            </w:r>
            <w:r>
              <w:rPr>
                <w:spacing w:val="-5"/>
              </w:rPr>
              <w:t xml:space="preserve"> </w:t>
            </w:r>
            <w:r>
              <w:rPr>
                <w:spacing w:val="-2"/>
              </w:rPr>
              <w:t>$7.708.458.000.-</w:t>
            </w:r>
          </w:p>
        </w:tc>
      </w:tr>
      <w:tr w:rsidR="004D5B6D">
        <w:trPr>
          <w:trHeight w:val="563"/>
          <w:tblCellSpacing w:w="9" w:type="dxa"/>
        </w:trPr>
        <w:tc>
          <w:tcPr>
            <w:tcW w:w="3065" w:type="dxa"/>
            <w:tcBorders>
              <w:left w:val="nil"/>
            </w:tcBorders>
            <w:shd w:val="clear" w:color="auto" w:fill="E8EBF4"/>
          </w:tcPr>
          <w:p w:rsidR="004D5B6D" w:rsidRDefault="009B795F">
            <w:pPr>
              <w:pStyle w:val="TableParagraph"/>
              <w:spacing w:before="11"/>
            </w:pPr>
            <w:r>
              <w:t>Fuente</w:t>
            </w:r>
            <w:r>
              <w:rPr>
                <w:spacing w:val="-1"/>
              </w:rPr>
              <w:t xml:space="preserve"> </w:t>
            </w:r>
            <w:r>
              <w:t>de</w:t>
            </w:r>
            <w:r>
              <w:rPr>
                <w:spacing w:val="-1"/>
              </w:rPr>
              <w:t xml:space="preserve"> </w:t>
            </w:r>
            <w:r>
              <w:rPr>
                <w:spacing w:val="-2"/>
              </w:rPr>
              <w:t>financiamiento:</w:t>
            </w:r>
          </w:p>
        </w:tc>
        <w:tc>
          <w:tcPr>
            <w:tcW w:w="5794" w:type="dxa"/>
            <w:tcBorders>
              <w:right w:val="nil"/>
            </w:tcBorders>
            <w:shd w:val="clear" w:color="auto" w:fill="E8EBF4"/>
          </w:tcPr>
          <w:p w:rsidR="004D5B6D" w:rsidRDefault="009B795F">
            <w:pPr>
              <w:pStyle w:val="TableParagraph"/>
              <w:spacing w:before="11"/>
            </w:pPr>
            <w:r>
              <w:t>Ministerio</w:t>
            </w:r>
            <w:r>
              <w:rPr>
                <w:spacing w:val="-2"/>
              </w:rPr>
              <w:t xml:space="preserve"> </w:t>
            </w:r>
            <w:r>
              <w:t>de</w:t>
            </w:r>
            <w:r>
              <w:rPr>
                <w:spacing w:val="-5"/>
              </w:rPr>
              <w:t xml:space="preserve"> </w:t>
            </w:r>
            <w:r>
              <w:t>Obras</w:t>
            </w:r>
            <w:r>
              <w:rPr>
                <w:spacing w:val="-3"/>
              </w:rPr>
              <w:t xml:space="preserve"> </w:t>
            </w:r>
            <w:r>
              <w:rPr>
                <w:spacing w:val="-2"/>
              </w:rPr>
              <w:t>Públicas</w:t>
            </w:r>
          </w:p>
        </w:tc>
      </w:tr>
      <w:tr w:rsidR="004D5B6D">
        <w:trPr>
          <w:trHeight w:val="563"/>
          <w:tblCellSpacing w:w="9" w:type="dxa"/>
        </w:trPr>
        <w:tc>
          <w:tcPr>
            <w:tcW w:w="3065" w:type="dxa"/>
            <w:tcBorders>
              <w:left w:val="nil"/>
              <w:bottom w:val="nil"/>
            </w:tcBorders>
            <w:shd w:val="clear" w:color="auto" w:fill="CFD6E7"/>
          </w:tcPr>
          <w:p w:rsidR="004D5B6D" w:rsidRDefault="009B795F">
            <w:pPr>
              <w:pStyle w:val="TableParagraph"/>
              <w:spacing w:before="11"/>
            </w:pPr>
            <w:r>
              <w:t>Estado</w:t>
            </w:r>
            <w:r>
              <w:rPr>
                <w:spacing w:val="-5"/>
              </w:rPr>
              <w:t xml:space="preserve"> </w:t>
            </w:r>
            <w:r>
              <w:t>actual</w:t>
            </w:r>
            <w:r>
              <w:rPr>
                <w:spacing w:val="-3"/>
              </w:rPr>
              <w:t xml:space="preserve"> </w:t>
            </w:r>
            <w:r>
              <w:t>del</w:t>
            </w:r>
            <w:r>
              <w:rPr>
                <w:spacing w:val="-2"/>
              </w:rPr>
              <w:t xml:space="preserve"> proyecto:</w:t>
            </w:r>
          </w:p>
        </w:tc>
        <w:tc>
          <w:tcPr>
            <w:tcW w:w="5794" w:type="dxa"/>
            <w:tcBorders>
              <w:bottom w:val="nil"/>
              <w:right w:val="nil"/>
            </w:tcBorders>
            <w:shd w:val="clear" w:color="auto" w:fill="CFD6E7"/>
          </w:tcPr>
          <w:p w:rsidR="004D5B6D" w:rsidRDefault="009B795F">
            <w:pPr>
              <w:pStyle w:val="TableParagraph"/>
              <w:spacing w:before="11"/>
            </w:pPr>
            <w:r>
              <w:t>En</w:t>
            </w:r>
            <w:r>
              <w:rPr>
                <w:spacing w:val="-3"/>
              </w:rPr>
              <w:t xml:space="preserve"> </w:t>
            </w:r>
            <w:r>
              <w:t>obtención</w:t>
            </w:r>
            <w:r>
              <w:rPr>
                <w:spacing w:val="-3"/>
              </w:rPr>
              <w:t xml:space="preserve"> </w:t>
            </w:r>
            <w:r>
              <w:t>de</w:t>
            </w:r>
            <w:r>
              <w:rPr>
                <w:spacing w:val="-1"/>
              </w:rPr>
              <w:t xml:space="preserve"> </w:t>
            </w:r>
            <w:r>
              <w:t>RS.</w:t>
            </w:r>
            <w:r>
              <w:rPr>
                <w:spacing w:val="-5"/>
              </w:rPr>
              <w:t xml:space="preserve"> </w:t>
            </w:r>
            <w:r>
              <w:t>Pendiente</w:t>
            </w:r>
            <w:r>
              <w:rPr>
                <w:spacing w:val="-3"/>
              </w:rPr>
              <w:t xml:space="preserve"> </w:t>
            </w:r>
            <w:r>
              <w:t>licitación</w:t>
            </w:r>
            <w:r>
              <w:rPr>
                <w:spacing w:val="-3"/>
              </w:rPr>
              <w:t xml:space="preserve"> </w:t>
            </w:r>
            <w:r>
              <w:t>de</w:t>
            </w:r>
            <w:r>
              <w:rPr>
                <w:spacing w:val="-4"/>
              </w:rPr>
              <w:t xml:space="preserve"> </w:t>
            </w:r>
            <w:r>
              <w:t>obras</w:t>
            </w:r>
            <w:r>
              <w:rPr>
                <w:spacing w:val="-2"/>
              </w:rPr>
              <w:t xml:space="preserve"> </w:t>
            </w:r>
            <w:r>
              <w:rPr>
                <w:spacing w:val="-4"/>
              </w:rPr>
              <w:t>2023</w:t>
            </w:r>
          </w:p>
        </w:tc>
      </w:tr>
    </w:tbl>
    <w:p w:rsidR="004D5B6D" w:rsidRDefault="004D5B6D">
      <w:pPr>
        <w:pStyle w:val="Textoindependiente"/>
        <w:spacing w:before="4"/>
        <w:ind w:left="0"/>
        <w:jc w:val="left"/>
        <w:rPr>
          <w:sz w:val="24"/>
        </w:rPr>
      </w:pPr>
    </w:p>
    <w:p w:rsidR="004D5B6D" w:rsidRDefault="009B795F">
      <w:pPr>
        <w:ind w:left="202" w:right="674"/>
        <w:jc w:val="both"/>
      </w:pPr>
      <w:r>
        <w:t>El proyecto tiene resolución tramitada de desestimación de la tercera licitación N°268 del 18 de marzo de 2020. Las adecuaciones al proyecto de arquitectura referentes al acceso universal (DS</w:t>
      </w:r>
      <w:r>
        <w:rPr>
          <w:spacing w:val="40"/>
        </w:rPr>
        <w:t xml:space="preserve"> </w:t>
      </w:r>
      <w:r>
        <w:t>50) fue realizado por profesionales del Departamento de Patrimonio en conjunto con</w:t>
      </w:r>
      <w:r>
        <w:rPr>
          <w:spacing w:val="40"/>
        </w:rPr>
        <w:t xml:space="preserve"> </w:t>
      </w:r>
      <w:r>
        <w:t>profesionales de la Dirección Regional de Valparaíso y las especialidades fue abordado por el equipo de ascensores contratado exclusivamente, que realizó correcciones a los proyectos, tomando como base las adecuaciones al proyecto de arquitectura, completándose el diseño definitivo con antelación a su ingreso a la reevaluación en MIDESOF, para optimizar el modelo de gestión, adecuar a la normativa vigente, mejorar condiciones de habitabilidad y de accesibilidad universal. Estas fueron aprobadas por el Consejo de Monumentos Nacionales mediante Ord. CMN N°4408 del 30.09.2021.</w:t>
      </w:r>
    </w:p>
    <w:p w:rsidR="004D5B6D" w:rsidRDefault="004D5B6D">
      <w:pPr>
        <w:pStyle w:val="Textoindependiente"/>
        <w:spacing w:before="1"/>
        <w:ind w:left="0"/>
        <w:jc w:val="left"/>
        <w:rPr>
          <w:sz w:val="23"/>
        </w:rPr>
      </w:pPr>
    </w:p>
    <w:p w:rsidR="004D5B6D" w:rsidRDefault="004D5B6D">
      <w:pPr>
        <w:pStyle w:val="Textoindependiente"/>
        <w:ind w:left="0"/>
        <w:jc w:val="left"/>
      </w:pPr>
    </w:p>
    <w:p w:rsidR="004D5B6D" w:rsidRDefault="009B795F">
      <w:pPr>
        <w:pStyle w:val="Textoindependiente"/>
        <w:ind w:left="0"/>
        <w:jc w:val="left"/>
        <w:rPr>
          <w:sz w:val="26"/>
        </w:rPr>
      </w:pPr>
      <w:r>
        <w:rPr>
          <w:noProof/>
          <w:lang w:val="es-CL" w:eastAsia="es-CL"/>
        </w:rPr>
        <w:drawing>
          <wp:anchor distT="0" distB="0" distL="0" distR="0" simplePos="0" relativeHeight="251656704" behindDoc="0" locked="0" layoutInCell="1" allowOverlap="1">
            <wp:simplePos x="0" y="0"/>
            <wp:positionH relativeFrom="page">
              <wp:posOffset>1080135</wp:posOffset>
            </wp:positionH>
            <wp:positionV relativeFrom="paragraph">
              <wp:posOffset>216918</wp:posOffset>
            </wp:positionV>
            <wp:extent cx="2846371" cy="193824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846371" cy="1938242"/>
                    </a:xfrm>
                    <a:prstGeom prst="rect">
                      <a:avLst/>
                    </a:prstGeom>
                  </pic:spPr>
                </pic:pic>
              </a:graphicData>
            </a:graphic>
          </wp:anchor>
        </w:drawing>
      </w:r>
      <w:r>
        <w:rPr>
          <w:noProof/>
          <w:lang w:val="es-CL" w:eastAsia="es-CL"/>
        </w:rPr>
        <w:drawing>
          <wp:anchor distT="0" distB="0" distL="0" distR="0" simplePos="0" relativeHeight="251657728" behindDoc="0" locked="0" layoutInCell="1" allowOverlap="1">
            <wp:simplePos x="0" y="0"/>
            <wp:positionH relativeFrom="page">
              <wp:posOffset>4060190</wp:posOffset>
            </wp:positionH>
            <wp:positionV relativeFrom="paragraph">
              <wp:posOffset>217172</wp:posOffset>
            </wp:positionV>
            <wp:extent cx="2756326" cy="196291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2756326" cy="1962912"/>
                    </a:xfrm>
                    <a:prstGeom prst="rect">
                      <a:avLst/>
                    </a:prstGeom>
                  </pic:spPr>
                </pic:pic>
              </a:graphicData>
            </a:graphic>
          </wp:anchor>
        </w:drawing>
      </w:r>
    </w:p>
    <w:p w:rsidR="004D5B6D" w:rsidRDefault="004D5B6D">
      <w:pPr>
        <w:pStyle w:val="Textoindependiente"/>
        <w:spacing w:before="8"/>
        <w:ind w:left="0"/>
        <w:jc w:val="left"/>
        <w:rPr>
          <w:sz w:val="21"/>
        </w:rPr>
      </w:pPr>
    </w:p>
    <w:p w:rsidR="004D5B6D" w:rsidRDefault="009B795F" w:rsidP="00EF3939">
      <w:pPr>
        <w:ind w:left="202"/>
        <w:jc w:val="both"/>
        <w:sectPr w:rsidR="004D5B6D">
          <w:pgSz w:w="12250" w:h="18730"/>
          <w:pgMar w:top="920" w:right="1020" w:bottom="1200" w:left="1500" w:header="0" w:footer="1003" w:gutter="0"/>
          <w:cols w:space="720"/>
        </w:sectPr>
      </w:pPr>
      <w:r>
        <w:t>Ascensor</w:t>
      </w:r>
      <w:r>
        <w:rPr>
          <w:spacing w:val="-2"/>
        </w:rPr>
        <w:t xml:space="preserve"> Artillería</w:t>
      </w:r>
    </w:p>
    <w:p w:rsidR="004D5B6D" w:rsidRDefault="009B795F" w:rsidP="00EF3939">
      <w:pPr>
        <w:pStyle w:val="Prrafodelista"/>
        <w:tabs>
          <w:tab w:val="left" w:pos="3339"/>
          <w:tab w:val="left" w:pos="4728"/>
          <w:tab w:val="left" w:pos="6279"/>
          <w:tab w:val="left" w:pos="8349"/>
        </w:tabs>
        <w:spacing w:before="28"/>
        <w:ind w:left="142"/>
        <w:jc w:val="left"/>
        <w:rPr>
          <w:b/>
        </w:rPr>
      </w:pPr>
      <w:r>
        <w:rPr>
          <w:b/>
          <w:spacing w:val="-2"/>
        </w:rPr>
        <w:lastRenderedPageBreak/>
        <w:t>ASCENSORES</w:t>
      </w:r>
      <w:r w:rsidR="00EF3939">
        <w:rPr>
          <w:b/>
        </w:rPr>
        <w:t xml:space="preserve"> </w:t>
      </w:r>
      <w:r>
        <w:rPr>
          <w:b/>
          <w:spacing w:val="-5"/>
        </w:rPr>
        <w:t>QUE</w:t>
      </w:r>
      <w:r w:rsidR="00EF3939">
        <w:rPr>
          <w:b/>
          <w:spacing w:val="-5"/>
        </w:rPr>
        <w:t xml:space="preserve"> </w:t>
      </w:r>
      <w:r>
        <w:rPr>
          <w:b/>
          <w:spacing w:val="-2"/>
        </w:rPr>
        <w:t>REALIZARÁN</w:t>
      </w:r>
      <w:r>
        <w:rPr>
          <w:b/>
        </w:rPr>
        <w:tab/>
      </w:r>
      <w:r>
        <w:rPr>
          <w:b/>
          <w:spacing w:val="-2"/>
        </w:rPr>
        <w:t>CONSULTORÍA</w:t>
      </w:r>
      <w:r>
        <w:rPr>
          <w:b/>
        </w:rPr>
        <w:tab/>
      </w:r>
      <w:r>
        <w:rPr>
          <w:b/>
          <w:spacing w:val="-2"/>
        </w:rPr>
        <w:t>COMPLEMENTARIA:</w:t>
      </w:r>
      <w:r w:rsidR="00EF3939">
        <w:rPr>
          <w:b/>
          <w:spacing w:val="-2"/>
        </w:rPr>
        <w:t xml:space="preserve"> </w:t>
      </w:r>
      <w:r>
        <w:rPr>
          <w:b/>
          <w:spacing w:val="-2"/>
        </w:rPr>
        <w:t>Florida,</w:t>
      </w:r>
      <w:r w:rsidR="00EF3939">
        <w:rPr>
          <w:b/>
          <w:spacing w:val="-2"/>
        </w:rPr>
        <w:t xml:space="preserve"> </w:t>
      </w:r>
      <w:r>
        <w:rPr>
          <w:b/>
        </w:rPr>
        <w:t>Mariposas</w:t>
      </w:r>
      <w:r>
        <w:rPr>
          <w:b/>
          <w:spacing w:val="-5"/>
        </w:rPr>
        <w:t xml:space="preserve"> </w:t>
      </w:r>
      <w:r>
        <w:rPr>
          <w:b/>
        </w:rPr>
        <w:t>y</w:t>
      </w:r>
      <w:r>
        <w:rPr>
          <w:b/>
          <w:spacing w:val="-4"/>
        </w:rPr>
        <w:t xml:space="preserve"> </w:t>
      </w:r>
      <w:r>
        <w:rPr>
          <w:b/>
          <w:spacing w:val="-2"/>
        </w:rPr>
        <w:t>Larraín</w:t>
      </w:r>
    </w:p>
    <w:p w:rsidR="004D5B6D" w:rsidRDefault="004D5B6D">
      <w:pPr>
        <w:pStyle w:val="Textoindependiente"/>
        <w:spacing w:before="8"/>
        <w:ind w:left="0"/>
        <w:jc w:val="left"/>
        <w:rPr>
          <w:b/>
          <w:sz w:val="24"/>
        </w:rPr>
      </w:pPr>
    </w:p>
    <w:tbl>
      <w:tblPr>
        <w:tblStyle w:val="TableNormal"/>
        <w:tblW w:w="0" w:type="auto"/>
        <w:tblInd w:w="1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50"/>
        <w:gridCol w:w="6229"/>
      </w:tblGrid>
      <w:tr w:rsidR="004D5B6D">
        <w:trPr>
          <w:trHeight w:val="832"/>
        </w:trPr>
        <w:tc>
          <w:tcPr>
            <w:tcW w:w="2650" w:type="dxa"/>
            <w:tcBorders>
              <w:top w:val="nil"/>
              <w:left w:val="nil"/>
            </w:tcBorders>
            <w:shd w:val="clear" w:color="auto" w:fill="CFD6E7"/>
          </w:tcPr>
          <w:p w:rsidR="004D5B6D" w:rsidRDefault="009B795F">
            <w:pPr>
              <w:pStyle w:val="TableParagraph"/>
            </w:pPr>
            <w:r>
              <w:t>Monto</w:t>
            </w:r>
            <w:r>
              <w:rPr>
                <w:spacing w:val="-1"/>
              </w:rPr>
              <w:t xml:space="preserve"> </w:t>
            </w:r>
            <w:r>
              <w:rPr>
                <w:spacing w:val="-2"/>
              </w:rPr>
              <w:t>iniciativa:</w:t>
            </w:r>
          </w:p>
        </w:tc>
        <w:tc>
          <w:tcPr>
            <w:tcW w:w="6229" w:type="dxa"/>
            <w:tcBorders>
              <w:top w:val="nil"/>
              <w:right w:val="nil"/>
            </w:tcBorders>
            <w:shd w:val="clear" w:color="auto" w:fill="CFD6E7"/>
          </w:tcPr>
          <w:p w:rsidR="004D5B6D" w:rsidRDefault="009B795F">
            <w:pPr>
              <w:pStyle w:val="TableParagraph"/>
              <w:tabs>
                <w:tab w:val="left" w:pos="1479"/>
                <w:tab w:val="left" w:pos="2504"/>
                <w:tab w:val="left" w:pos="3710"/>
                <w:tab w:val="left" w:pos="5441"/>
              </w:tabs>
              <w:ind w:right="97"/>
            </w:pPr>
            <w:r>
              <w:rPr>
                <w:spacing w:val="-2"/>
              </w:rPr>
              <w:t>Restauración</w:t>
            </w:r>
            <w:r>
              <w:tab/>
            </w:r>
            <w:r>
              <w:rPr>
                <w:spacing w:val="-2"/>
              </w:rPr>
              <w:t>Ascensor</w:t>
            </w:r>
            <w:r>
              <w:tab/>
            </w:r>
            <w:r>
              <w:rPr>
                <w:spacing w:val="-2"/>
              </w:rPr>
              <w:t>Mariposas:</w:t>
            </w:r>
            <w:r>
              <w:tab/>
            </w:r>
            <w:r>
              <w:rPr>
                <w:spacing w:val="-2"/>
              </w:rPr>
              <w:t>$5.047.666.000.-</w:t>
            </w:r>
            <w:r>
              <w:tab/>
            </w:r>
            <w:r>
              <w:rPr>
                <w:spacing w:val="-2"/>
              </w:rPr>
              <w:t xml:space="preserve">(Diseño </w:t>
            </w:r>
            <w:r>
              <w:t>complementario + obra + asesoría)</w:t>
            </w:r>
          </w:p>
        </w:tc>
      </w:tr>
      <w:tr w:rsidR="004D5B6D">
        <w:trPr>
          <w:trHeight w:val="572"/>
        </w:trPr>
        <w:tc>
          <w:tcPr>
            <w:tcW w:w="2650" w:type="dxa"/>
            <w:tcBorders>
              <w:left w:val="nil"/>
            </w:tcBorders>
            <w:shd w:val="clear" w:color="auto" w:fill="E8EBF4"/>
          </w:tcPr>
          <w:p w:rsidR="004D5B6D" w:rsidRDefault="009B795F">
            <w:pPr>
              <w:pStyle w:val="TableParagraph"/>
            </w:pPr>
            <w:r>
              <w:t>Fuente</w:t>
            </w:r>
            <w:r>
              <w:rPr>
                <w:spacing w:val="-1"/>
              </w:rPr>
              <w:t xml:space="preserve"> </w:t>
            </w:r>
            <w:r>
              <w:t>de</w:t>
            </w:r>
            <w:r>
              <w:rPr>
                <w:spacing w:val="-1"/>
              </w:rPr>
              <w:t xml:space="preserve"> </w:t>
            </w:r>
            <w:r>
              <w:rPr>
                <w:spacing w:val="-2"/>
              </w:rPr>
              <w:t>financiamiento:</w:t>
            </w:r>
          </w:p>
        </w:tc>
        <w:tc>
          <w:tcPr>
            <w:tcW w:w="6229" w:type="dxa"/>
            <w:tcBorders>
              <w:right w:val="nil"/>
            </w:tcBorders>
            <w:shd w:val="clear" w:color="auto" w:fill="E8EBF4"/>
          </w:tcPr>
          <w:p w:rsidR="004D5B6D" w:rsidRDefault="009B795F">
            <w:pPr>
              <w:pStyle w:val="TableParagraph"/>
            </w:pPr>
            <w:r>
              <w:t>Ministerio</w:t>
            </w:r>
            <w:r>
              <w:rPr>
                <w:spacing w:val="-2"/>
              </w:rPr>
              <w:t xml:space="preserve"> </w:t>
            </w:r>
            <w:r>
              <w:t>de</w:t>
            </w:r>
            <w:r>
              <w:rPr>
                <w:spacing w:val="-5"/>
              </w:rPr>
              <w:t xml:space="preserve"> </w:t>
            </w:r>
            <w:r>
              <w:t>Obras</w:t>
            </w:r>
            <w:r>
              <w:rPr>
                <w:spacing w:val="-3"/>
              </w:rPr>
              <w:t xml:space="preserve"> </w:t>
            </w:r>
            <w:r>
              <w:rPr>
                <w:spacing w:val="-2"/>
              </w:rPr>
              <w:t>Públicas</w:t>
            </w:r>
          </w:p>
        </w:tc>
      </w:tr>
      <w:tr w:rsidR="004D5B6D">
        <w:trPr>
          <w:trHeight w:val="693"/>
        </w:trPr>
        <w:tc>
          <w:tcPr>
            <w:tcW w:w="2650" w:type="dxa"/>
            <w:tcBorders>
              <w:left w:val="nil"/>
              <w:bottom w:val="nil"/>
            </w:tcBorders>
            <w:shd w:val="clear" w:color="auto" w:fill="CFD6E7"/>
          </w:tcPr>
          <w:p w:rsidR="004D5B6D" w:rsidRDefault="009B795F">
            <w:pPr>
              <w:pStyle w:val="TableParagraph"/>
            </w:pPr>
            <w:r>
              <w:t>Estado</w:t>
            </w:r>
            <w:r>
              <w:rPr>
                <w:spacing w:val="-5"/>
              </w:rPr>
              <w:t xml:space="preserve"> </w:t>
            </w:r>
            <w:r>
              <w:t>actual</w:t>
            </w:r>
            <w:r>
              <w:rPr>
                <w:spacing w:val="-3"/>
              </w:rPr>
              <w:t xml:space="preserve"> </w:t>
            </w:r>
            <w:r>
              <w:t>del</w:t>
            </w:r>
            <w:r>
              <w:rPr>
                <w:spacing w:val="-2"/>
              </w:rPr>
              <w:t xml:space="preserve"> proyecto:</w:t>
            </w:r>
          </w:p>
        </w:tc>
        <w:tc>
          <w:tcPr>
            <w:tcW w:w="6229" w:type="dxa"/>
            <w:tcBorders>
              <w:bottom w:val="nil"/>
              <w:right w:val="nil"/>
            </w:tcBorders>
            <w:shd w:val="clear" w:color="auto" w:fill="CFD6E7"/>
          </w:tcPr>
          <w:p w:rsidR="004D5B6D" w:rsidRDefault="009B795F">
            <w:pPr>
              <w:pStyle w:val="TableParagraph"/>
            </w:pPr>
            <w:r>
              <w:t>Debe</w:t>
            </w:r>
            <w:r>
              <w:rPr>
                <w:spacing w:val="-3"/>
              </w:rPr>
              <w:t xml:space="preserve"> </w:t>
            </w:r>
            <w:r>
              <w:t>actualizarse</w:t>
            </w:r>
            <w:r>
              <w:rPr>
                <w:spacing w:val="-3"/>
              </w:rPr>
              <w:t xml:space="preserve"> </w:t>
            </w:r>
            <w:r>
              <w:t>el</w:t>
            </w:r>
            <w:r>
              <w:rPr>
                <w:spacing w:val="-3"/>
              </w:rPr>
              <w:t xml:space="preserve"> </w:t>
            </w:r>
            <w:r>
              <w:t>RS en</w:t>
            </w:r>
            <w:r>
              <w:rPr>
                <w:spacing w:val="-2"/>
              </w:rPr>
              <w:t xml:space="preserve"> 2023.</w:t>
            </w:r>
          </w:p>
        </w:tc>
      </w:tr>
      <w:tr w:rsidR="004D5B6D">
        <w:trPr>
          <w:trHeight w:val="623"/>
        </w:trPr>
        <w:tc>
          <w:tcPr>
            <w:tcW w:w="2650" w:type="dxa"/>
            <w:tcBorders>
              <w:top w:val="nil"/>
              <w:left w:val="nil"/>
              <w:bottom w:val="nil"/>
            </w:tcBorders>
          </w:tcPr>
          <w:p w:rsidR="004D5B6D" w:rsidRDefault="004D5B6D">
            <w:pPr>
              <w:pStyle w:val="TableParagraph"/>
              <w:spacing w:before="0"/>
              <w:ind w:left="0"/>
              <w:rPr>
                <w:rFonts w:ascii="Times New Roman"/>
              </w:rPr>
            </w:pPr>
          </w:p>
        </w:tc>
        <w:tc>
          <w:tcPr>
            <w:tcW w:w="6229" w:type="dxa"/>
            <w:tcBorders>
              <w:top w:val="nil"/>
              <w:bottom w:val="nil"/>
              <w:right w:val="nil"/>
            </w:tcBorders>
          </w:tcPr>
          <w:p w:rsidR="004D5B6D" w:rsidRDefault="004D5B6D">
            <w:pPr>
              <w:pStyle w:val="TableParagraph"/>
              <w:spacing w:before="0"/>
              <w:ind w:left="0"/>
              <w:rPr>
                <w:rFonts w:ascii="Times New Roman"/>
              </w:rPr>
            </w:pPr>
          </w:p>
        </w:tc>
      </w:tr>
      <w:tr w:rsidR="004D5B6D">
        <w:trPr>
          <w:trHeight w:val="832"/>
        </w:trPr>
        <w:tc>
          <w:tcPr>
            <w:tcW w:w="2650" w:type="dxa"/>
            <w:tcBorders>
              <w:top w:val="nil"/>
              <w:left w:val="nil"/>
            </w:tcBorders>
            <w:shd w:val="clear" w:color="auto" w:fill="CFD6E7"/>
          </w:tcPr>
          <w:p w:rsidR="004D5B6D" w:rsidRDefault="009B795F">
            <w:pPr>
              <w:pStyle w:val="TableParagraph"/>
              <w:spacing w:before="11"/>
            </w:pPr>
            <w:r>
              <w:t>Monto</w:t>
            </w:r>
            <w:r>
              <w:rPr>
                <w:spacing w:val="-1"/>
              </w:rPr>
              <w:t xml:space="preserve"> </w:t>
            </w:r>
            <w:r>
              <w:rPr>
                <w:spacing w:val="-2"/>
              </w:rPr>
              <w:t>iniciativa:</w:t>
            </w:r>
          </w:p>
        </w:tc>
        <w:tc>
          <w:tcPr>
            <w:tcW w:w="6229" w:type="dxa"/>
            <w:tcBorders>
              <w:top w:val="nil"/>
              <w:right w:val="nil"/>
            </w:tcBorders>
            <w:shd w:val="clear" w:color="auto" w:fill="CFD6E7"/>
          </w:tcPr>
          <w:p w:rsidR="004D5B6D" w:rsidRDefault="009B795F">
            <w:pPr>
              <w:pStyle w:val="TableParagraph"/>
              <w:tabs>
                <w:tab w:val="left" w:pos="1559"/>
                <w:tab w:val="left" w:pos="2660"/>
                <w:tab w:val="left" w:pos="3631"/>
                <w:tab w:val="left" w:pos="5441"/>
              </w:tabs>
              <w:spacing w:before="11"/>
              <w:ind w:right="95"/>
            </w:pPr>
            <w:r>
              <w:rPr>
                <w:spacing w:val="-2"/>
              </w:rPr>
              <w:t>Restauración</w:t>
            </w:r>
            <w:r>
              <w:tab/>
            </w:r>
            <w:r>
              <w:rPr>
                <w:spacing w:val="-2"/>
              </w:rPr>
              <w:t>Ascensor</w:t>
            </w:r>
            <w:r>
              <w:tab/>
            </w:r>
            <w:r>
              <w:rPr>
                <w:spacing w:val="-2"/>
              </w:rPr>
              <w:t>Florida:</w:t>
            </w:r>
            <w:r>
              <w:tab/>
            </w:r>
            <w:r>
              <w:rPr>
                <w:spacing w:val="-2"/>
              </w:rPr>
              <w:t>$4.139.978.556.-</w:t>
            </w:r>
            <w:r>
              <w:tab/>
            </w:r>
            <w:r>
              <w:rPr>
                <w:spacing w:val="-2"/>
              </w:rPr>
              <w:t xml:space="preserve">(Diseño </w:t>
            </w:r>
            <w:r>
              <w:t>complementario + obra + asesoría)</w:t>
            </w:r>
          </w:p>
        </w:tc>
      </w:tr>
      <w:tr w:rsidR="004D5B6D">
        <w:trPr>
          <w:trHeight w:val="563"/>
        </w:trPr>
        <w:tc>
          <w:tcPr>
            <w:tcW w:w="2650" w:type="dxa"/>
            <w:tcBorders>
              <w:left w:val="nil"/>
            </w:tcBorders>
            <w:shd w:val="clear" w:color="auto" w:fill="E8EBF4"/>
          </w:tcPr>
          <w:p w:rsidR="004D5B6D" w:rsidRDefault="009B795F">
            <w:pPr>
              <w:pStyle w:val="TableParagraph"/>
              <w:spacing w:before="11"/>
            </w:pPr>
            <w:r>
              <w:t>Fuente</w:t>
            </w:r>
            <w:r>
              <w:rPr>
                <w:spacing w:val="-2"/>
              </w:rPr>
              <w:t xml:space="preserve"> </w:t>
            </w:r>
            <w:r>
              <w:t>de</w:t>
            </w:r>
            <w:r>
              <w:rPr>
                <w:spacing w:val="-1"/>
              </w:rPr>
              <w:t xml:space="preserve"> </w:t>
            </w:r>
            <w:r>
              <w:rPr>
                <w:spacing w:val="-2"/>
              </w:rPr>
              <w:t>financiamiento:</w:t>
            </w:r>
          </w:p>
        </w:tc>
        <w:tc>
          <w:tcPr>
            <w:tcW w:w="6229" w:type="dxa"/>
            <w:tcBorders>
              <w:right w:val="nil"/>
            </w:tcBorders>
            <w:shd w:val="clear" w:color="auto" w:fill="E8EBF4"/>
          </w:tcPr>
          <w:p w:rsidR="004D5B6D" w:rsidRDefault="009B795F">
            <w:pPr>
              <w:pStyle w:val="TableParagraph"/>
              <w:spacing w:before="11"/>
            </w:pPr>
            <w:r>
              <w:t>Ministerio</w:t>
            </w:r>
            <w:r>
              <w:rPr>
                <w:spacing w:val="-2"/>
              </w:rPr>
              <w:t xml:space="preserve"> </w:t>
            </w:r>
            <w:r>
              <w:t>de</w:t>
            </w:r>
            <w:r>
              <w:rPr>
                <w:spacing w:val="-5"/>
              </w:rPr>
              <w:t xml:space="preserve"> </w:t>
            </w:r>
            <w:r>
              <w:t>Obras</w:t>
            </w:r>
            <w:r>
              <w:rPr>
                <w:spacing w:val="-3"/>
              </w:rPr>
              <w:t xml:space="preserve"> </w:t>
            </w:r>
            <w:r>
              <w:rPr>
                <w:spacing w:val="-2"/>
              </w:rPr>
              <w:t>Públicas</w:t>
            </w:r>
          </w:p>
        </w:tc>
      </w:tr>
      <w:tr w:rsidR="004D5B6D">
        <w:trPr>
          <w:trHeight w:val="636"/>
        </w:trPr>
        <w:tc>
          <w:tcPr>
            <w:tcW w:w="2650" w:type="dxa"/>
            <w:tcBorders>
              <w:left w:val="nil"/>
              <w:bottom w:val="nil"/>
            </w:tcBorders>
            <w:shd w:val="clear" w:color="auto" w:fill="CFD6E7"/>
          </w:tcPr>
          <w:p w:rsidR="004D5B6D" w:rsidRDefault="009B795F">
            <w:pPr>
              <w:pStyle w:val="TableParagraph"/>
              <w:spacing w:before="14"/>
            </w:pPr>
            <w:r>
              <w:t>Estado</w:t>
            </w:r>
            <w:r>
              <w:rPr>
                <w:spacing w:val="-5"/>
              </w:rPr>
              <w:t xml:space="preserve"> </w:t>
            </w:r>
            <w:r>
              <w:t>actual</w:t>
            </w:r>
            <w:r>
              <w:rPr>
                <w:spacing w:val="-3"/>
              </w:rPr>
              <w:t xml:space="preserve"> </w:t>
            </w:r>
            <w:r>
              <w:t>del</w:t>
            </w:r>
            <w:r>
              <w:rPr>
                <w:spacing w:val="-2"/>
              </w:rPr>
              <w:t xml:space="preserve"> proyecto:</w:t>
            </w:r>
          </w:p>
        </w:tc>
        <w:tc>
          <w:tcPr>
            <w:tcW w:w="6229" w:type="dxa"/>
            <w:tcBorders>
              <w:bottom w:val="nil"/>
              <w:right w:val="nil"/>
            </w:tcBorders>
            <w:shd w:val="clear" w:color="auto" w:fill="CFD6E7"/>
          </w:tcPr>
          <w:p w:rsidR="004D5B6D" w:rsidRDefault="009B795F">
            <w:pPr>
              <w:pStyle w:val="TableParagraph"/>
              <w:spacing w:before="14"/>
            </w:pPr>
            <w:r>
              <w:t>Debe</w:t>
            </w:r>
            <w:r>
              <w:rPr>
                <w:spacing w:val="-3"/>
              </w:rPr>
              <w:t xml:space="preserve"> </w:t>
            </w:r>
            <w:r>
              <w:t>actualizarse</w:t>
            </w:r>
            <w:r>
              <w:rPr>
                <w:spacing w:val="-3"/>
              </w:rPr>
              <w:t xml:space="preserve"> </w:t>
            </w:r>
            <w:r>
              <w:t>el</w:t>
            </w:r>
            <w:r>
              <w:rPr>
                <w:spacing w:val="-3"/>
              </w:rPr>
              <w:t xml:space="preserve"> </w:t>
            </w:r>
            <w:r>
              <w:t>RS en</w:t>
            </w:r>
            <w:r>
              <w:rPr>
                <w:spacing w:val="-2"/>
              </w:rPr>
              <w:t xml:space="preserve"> 2023.</w:t>
            </w:r>
          </w:p>
        </w:tc>
      </w:tr>
    </w:tbl>
    <w:p w:rsidR="004D5B6D" w:rsidRDefault="004D5B6D">
      <w:pPr>
        <w:pStyle w:val="Textoindependiente"/>
        <w:spacing w:before="7"/>
        <w:ind w:left="0"/>
        <w:jc w:val="left"/>
        <w:rPr>
          <w:b/>
          <w:sz w:val="24"/>
        </w:rPr>
      </w:pPr>
    </w:p>
    <w:p w:rsidR="004D5B6D" w:rsidRDefault="004D5B6D">
      <w:pPr>
        <w:pStyle w:val="Textoindependiente"/>
        <w:ind w:left="0"/>
        <w:jc w:val="left"/>
        <w:rPr>
          <w:sz w:val="23"/>
        </w:rPr>
      </w:pPr>
    </w:p>
    <w:p w:rsidR="004D5B6D" w:rsidRDefault="009B795F">
      <w:pPr>
        <w:spacing w:line="256" w:lineRule="auto"/>
        <w:ind w:left="200" w:right="690"/>
        <w:jc w:val="both"/>
      </w:pPr>
      <w:r>
        <w:rPr>
          <w:noProof/>
          <w:lang w:val="es-CL" w:eastAsia="es-CL"/>
        </w:rPr>
        <w:drawing>
          <wp:inline distT="0" distB="0" distL="0" distR="0">
            <wp:extent cx="2053589" cy="263347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053589" cy="2633472"/>
                    </a:xfrm>
                    <a:prstGeom prst="rect">
                      <a:avLst/>
                    </a:prstGeom>
                  </pic:spPr>
                </pic:pic>
              </a:graphicData>
            </a:graphic>
          </wp:inline>
        </w:drawing>
      </w:r>
      <w:r>
        <w:rPr>
          <w:rFonts w:ascii="Times New Roman"/>
          <w:spacing w:val="40"/>
          <w:sz w:val="20"/>
        </w:rPr>
        <w:t xml:space="preserve"> </w:t>
      </w:r>
      <w:r>
        <w:rPr>
          <w:rFonts w:ascii="Times New Roman"/>
          <w:noProof/>
          <w:spacing w:val="-7"/>
          <w:sz w:val="20"/>
          <w:lang w:val="es-CL" w:eastAsia="es-CL"/>
        </w:rPr>
        <w:drawing>
          <wp:inline distT="0" distB="0" distL="0" distR="0">
            <wp:extent cx="2176779" cy="263397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2176779" cy="2633979"/>
                    </a:xfrm>
                    <a:prstGeom prst="rect">
                      <a:avLst/>
                    </a:prstGeom>
                  </pic:spPr>
                </pic:pic>
              </a:graphicData>
            </a:graphic>
          </wp:inline>
        </w:drawing>
      </w:r>
      <w:r>
        <w:rPr>
          <w:rFonts w:ascii="Times New Roman"/>
          <w:spacing w:val="40"/>
          <w:sz w:val="20"/>
        </w:rPr>
        <w:t xml:space="preserve"> </w:t>
      </w:r>
      <w:r>
        <w:t>Ascensor</w:t>
      </w:r>
      <w:r>
        <w:rPr>
          <w:spacing w:val="-6"/>
        </w:rPr>
        <w:t xml:space="preserve"> </w:t>
      </w:r>
      <w:r>
        <w:t xml:space="preserve">Mariposas </w:t>
      </w:r>
      <w:r>
        <w:rPr>
          <w:noProof/>
          <w:spacing w:val="-1"/>
          <w:lang w:val="es-CL" w:eastAsia="es-CL"/>
        </w:rPr>
        <w:drawing>
          <wp:inline distT="0" distB="0" distL="0" distR="0">
            <wp:extent cx="3172332" cy="1944369"/>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3172332" cy="1944369"/>
                    </a:xfrm>
                    <a:prstGeom prst="rect">
                      <a:avLst/>
                    </a:prstGeom>
                  </pic:spPr>
                </pic:pic>
              </a:graphicData>
            </a:graphic>
          </wp:inline>
        </w:drawing>
      </w:r>
      <w:r>
        <w:rPr>
          <w:rFonts w:ascii="Times New Roman"/>
          <w:spacing w:val="-1"/>
        </w:rPr>
        <w:t xml:space="preserve"> </w:t>
      </w:r>
      <w:r>
        <w:t>Ascensor Florida</w:t>
      </w:r>
    </w:p>
    <w:p w:rsidR="004D5B6D" w:rsidRDefault="004D5B6D">
      <w:pPr>
        <w:spacing w:line="256" w:lineRule="auto"/>
        <w:jc w:val="both"/>
        <w:sectPr w:rsidR="004D5B6D">
          <w:pgSz w:w="12250" w:h="18730"/>
          <w:pgMar w:top="960" w:right="1020" w:bottom="1200" w:left="1500" w:header="0" w:footer="1003" w:gutter="0"/>
          <w:cols w:space="720"/>
        </w:sectPr>
      </w:pPr>
    </w:p>
    <w:p w:rsidR="004D5B6D" w:rsidRDefault="009B795F">
      <w:pPr>
        <w:spacing w:before="28"/>
        <w:ind w:left="202" w:right="675"/>
        <w:jc w:val="both"/>
      </w:pPr>
      <w:r>
        <w:rPr>
          <w:b/>
        </w:rPr>
        <w:lastRenderedPageBreak/>
        <w:t xml:space="preserve">ASCENSOR LARRAÍN: </w:t>
      </w:r>
      <w:r>
        <w:t>Junto con requerir actualización del diseño para cumplir con nueva normativa, también se necesita la regularización de los terrenos del plano de rodaduras y de la estación superior, debido a que se detectó que pertenecen a la Fundación Educacional Alonso Ovalle. El Gobierno Regional está haciendo gestiones con dicha fundación para concretar una servidumbre de paso. Por este motivo, no se postuló el año 2022 a MIDESOF para renovar el RS.</w:t>
      </w:r>
    </w:p>
    <w:p w:rsidR="004D5B6D" w:rsidRDefault="004D5B6D">
      <w:pPr>
        <w:pStyle w:val="Textoindependiente"/>
        <w:spacing w:before="2"/>
        <w:ind w:left="0"/>
        <w:jc w:val="left"/>
        <w:rPr>
          <w:sz w:val="23"/>
        </w:rPr>
      </w:pPr>
    </w:p>
    <w:p w:rsidR="004D5B6D" w:rsidRDefault="009B795F" w:rsidP="00EF3939">
      <w:pPr>
        <w:pStyle w:val="Textoindependiente"/>
        <w:ind w:left="200"/>
      </w:pPr>
      <w:r>
        <w:rPr>
          <w:noProof/>
          <w:lang w:val="es-CL" w:eastAsia="es-CL"/>
        </w:rPr>
        <w:drawing>
          <wp:inline distT="0" distB="0" distL="0" distR="0">
            <wp:extent cx="3042285" cy="244170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3042285" cy="2441702"/>
                    </a:xfrm>
                    <a:prstGeom prst="rect">
                      <a:avLst/>
                    </a:prstGeom>
                  </pic:spPr>
                </pic:pic>
              </a:graphicData>
            </a:graphic>
          </wp:inline>
        </w:drawing>
      </w:r>
      <w:r>
        <w:rPr>
          <w:rFonts w:ascii="Times New Roman" w:hAnsi="Times New Roman"/>
        </w:rPr>
        <w:t xml:space="preserve"> </w:t>
      </w:r>
      <w:r w:rsidR="00EF3939">
        <w:t>Ascensor Larraín</w:t>
      </w:r>
    </w:p>
    <w:p w:rsidR="00EF3939" w:rsidRDefault="00EF3939" w:rsidP="00EF3939">
      <w:pPr>
        <w:pStyle w:val="Textoindependiente"/>
        <w:ind w:left="200"/>
      </w:pPr>
    </w:p>
    <w:p w:rsidR="00EF3939" w:rsidRDefault="00EF3939" w:rsidP="00EF3939">
      <w:pPr>
        <w:pStyle w:val="Textoindependiente"/>
        <w:ind w:left="200"/>
      </w:pPr>
    </w:p>
    <w:p w:rsidR="004D5B6D" w:rsidRDefault="00EF3939" w:rsidP="00EF3939">
      <w:pPr>
        <w:pStyle w:val="Prrafodelista"/>
        <w:numPr>
          <w:ilvl w:val="0"/>
          <w:numId w:val="12"/>
        </w:numPr>
        <w:tabs>
          <w:tab w:val="left" w:pos="399"/>
        </w:tabs>
        <w:spacing w:line="362" w:lineRule="auto"/>
        <w:ind w:right="683"/>
        <w:jc w:val="left"/>
        <w:rPr>
          <w:b/>
          <w:sz w:val="20"/>
        </w:rPr>
      </w:pPr>
      <w:r w:rsidRPr="00EF3939">
        <w:rPr>
          <w:b/>
          <w:sz w:val="20"/>
        </w:rPr>
        <w:t xml:space="preserve">CENTRO INTERDISCIPLINARIO NEUROCIENCIAS </w:t>
      </w:r>
    </w:p>
    <w:p w:rsidR="00EF3939" w:rsidRDefault="00EF3939" w:rsidP="00EF3939">
      <w:pPr>
        <w:pStyle w:val="Prrafodelista"/>
        <w:tabs>
          <w:tab w:val="left" w:pos="399"/>
        </w:tabs>
        <w:spacing w:line="362" w:lineRule="auto"/>
        <w:ind w:left="922" w:right="683"/>
        <w:jc w:val="left"/>
        <w:rPr>
          <w:b/>
          <w:sz w:val="20"/>
        </w:rPr>
      </w:pPr>
    </w:p>
    <w:p w:rsidR="00EF3939" w:rsidRPr="002C43CB" w:rsidRDefault="00EF3939" w:rsidP="00EF3939">
      <w:pPr>
        <w:pStyle w:val="Sinespaciado"/>
        <w:jc w:val="both"/>
        <w:rPr>
          <w:rFonts w:ascii="Calibri" w:hAnsi="Calibri" w:cs="Calibri"/>
          <w:sz w:val="20"/>
          <w:szCs w:val="20"/>
          <w:lang w:val="es-CL" w:eastAsia="es-ES"/>
        </w:rPr>
      </w:pPr>
      <w:r w:rsidRPr="002C43CB">
        <w:rPr>
          <w:rFonts w:ascii="Calibri" w:hAnsi="Calibri" w:cs="Calibri"/>
          <w:sz w:val="20"/>
          <w:szCs w:val="20"/>
          <w:lang w:val="es-CL" w:eastAsia="es-ES"/>
        </w:rPr>
        <w:t>El proyecto Centro Interdisciplinario de Neurociencia Valparaíso consiste en la construcción de un edificio de 4.834 m</w:t>
      </w:r>
      <w:r w:rsidRPr="002C43CB">
        <w:rPr>
          <w:rFonts w:ascii="Calibri" w:hAnsi="Calibri" w:cs="Calibri"/>
          <w:sz w:val="20"/>
          <w:szCs w:val="20"/>
          <w:vertAlign w:val="superscript"/>
          <w:lang w:val="es-CL" w:eastAsia="es-ES"/>
        </w:rPr>
        <w:t xml:space="preserve">2 </w:t>
      </w:r>
      <w:r w:rsidRPr="002C43CB">
        <w:rPr>
          <w:rFonts w:ascii="Calibri" w:hAnsi="Calibri" w:cs="Calibri"/>
          <w:sz w:val="20"/>
          <w:szCs w:val="20"/>
          <w:lang w:val="es-CL" w:eastAsia="es-ES"/>
        </w:rPr>
        <w:t xml:space="preserve">de superficie, el que permitirá solucionar el déficit existente de oferta de postgrado a nivel regional y país, contribuyendo a generar capital humano que brinde y fortalezca la competitividad en sectores de la economía del país, como tecnologías de la información, biotecnología, nanotecnología, entre otros </w:t>
      </w:r>
      <w:r>
        <w:rPr>
          <w:rFonts w:ascii="Calibri" w:hAnsi="Calibri" w:cs="Calibri"/>
          <w:sz w:val="20"/>
          <w:szCs w:val="20"/>
          <w:lang w:val="es-CL" w:eastAsia="es-ES"/>
        </w:rPr>
        <w:t xml:space="preserve">rubros </w:t>
      </w:r>
      <w:r w:rsidRPr="002C43CB">
        <w:rPr>
          <w:rFonts w:ascii="Calibri" w:hAnsi="Calibri" w:cs="Calibri"/>
          <w:sz w:val="20"/>
          <w:szCs w:val="20"/>
          <w:lang w:val="es-CL" w:eastAsia="es-ES"/>
        </w:rPr>
        <w:t>científico-tecnológicos.</w:t>
      </w:r>
    </w:p>
    <w:p w:rsidR="00EF3939" w:rsidRPr="002C43CB" w:rsidRDefault="00EF3939" w:rsidP="00EF3939">
      <w:pPr>
        <w:pStyle w:val="Sinespaciado"/>
        <w:jc w:val="both"/>
        <w:rPr>
          <w:rFonts w:ascii="Calibri" w:hAnsi="Calibri" w:cs="Calibri"/>
          <w:sz w:val="20"/>
          <w:szCs w:val="20"/>
          <w:lang w:val="es-CL" w:eastAsia="es-ES"/>
        </w:rPr>
      </w:pPr>
      <w:r w:rsidRPr="002C43CB">
        <w:rPr>
          <w:rFonts w:ascii="Calibri" w:hAnsi="Calibri" w:cs="Calibri"/>
          <w:sz w:val="20"/>
          <w:szCs w:val="20"/>
          <w:lang w:val="es-CL" w:eastAsia="es-ES"/>
        </w:rPr>
        <w:t>Este proyecto, al localizarse en el Barrio La Matriz, pretende colaborar con la reactivación del Barrio Puerto, área declarada como Sitio Patrimonio de la Humanidad por la Unesco</w:t>
      </w:r>
      <w:r>
        <w:rPr>
          <w:rFonts w:ascii="Calibri" w:hAnsi="Calibri" w:cs="Calibri"/>
          <w:sz w:val="20"/>
          <w:szCs w:val="20"/>
          <w:lang w:val="es-CL" w:eastAsia="es-ES"/>
        </w:rPr>
        <w:t xml:space="preserve">, </w:t>
      </w:r>
      <w:r w:rsidRPr="005E13BE">
        <w:rPr>
          <w:rFonts w:ascii="Calibri" w:hAnsi="Calibri" w:cs="Calibri"/>
          <w:sz w:val="20"/>
          <w:szCs w:val="20"/>
          <w:lang w:val="es-CL" w:eastAsia="es-ES"/>
        </w:rPr>
        <w:t>el cual fue la primera sede del Congreso Nacional entre otros.</w:t>
      </w:r>
    </w:p>
    <w:p w:rsidR="00EF3939" w:rsidRDefault="00EF3939" w:rsidP="00EF3939">
      <w:pPr>
        <w:pStyle w:val="Sinespaciado"/>
        <w:spacing w:line="276" w:lineRule="auto"/>
        <w:jc w:val="both"/>
        <w:rPr>
          <w:rFonts w:ascii="Century Gothic" w:hAnsi="Century Gothic"/>
          <w:sz w:val="20"/>
          <w:szCs w:val="20"/>
          <w:lang w:val="es-CL" w:eastAsia="es-ES"/>
        </w:rPr>
      </w:pPr>
    </w:p>
    <w:p w:rsidR="00EF3939" w:rsidRPr="002C43CB" w:rsidRDefault="00EF3939" w:rsidP="00EF3939">
      <w:pPr>
        <w:pStyle w:val="Sinespaciado"/>
        <w:rPr>
          <w:rFonts w:ascii="Calibri" w:hAnsi="Calibri" w:cs="Calibri"/>
          <w:b/>
          <w:bCs/>
          <w:sz w:val="20"/>
          <w:szCs w:val="20"/>
          <w:lang w:val="es-ES" w:eastAsia="es-ES"/>
        </w:rPr>
      </w:pPr>
      <w:r w:rsidRPr="002C43CB">
        <w:rPr>
          <w:rFonts w:ascii="Calibri" w:hAnsi="Calibri" w:cs="Calibri"/>
          <w:b/>
          <w:bCs/>
          <w:sz w:val="20"/>
          <w:szCs w:val="20"/>
          <w:lang w:val="es-ES" w:eastAsia="es-ES"/>
        </w:rPr>
        <w:t>CONTRATO</w:t>
      </w:r>
      <w:r>
        <w:rPr>
          <w:rFonts w:ascii="Calibri" w:hAnsi="Calibri" w:cs="Calibri"/>
          <w:b/>
          <w:bCs/>
          <w:sz w:val="20"/>
          <w:szCs w:val="20"/>
          <w:lang w:val="es-ES" w:eastAsia="es-ES"/>
        </w:rPr>
        <w:t xml:space="preserve"> DE OBRAS CIVILES </w:t>
      </w:r>
      <w:r w:rsidRPr="003805C4">
        <w:rPr>
          <w:rFonts w:ascii="Calibri" w:hAnsi="Calibri" w:cs="Calibri"/>
          <w:b/>
          <w:bCs/>
          <w:sz w:val="20"/>
          <w:szCs w:val="20"/>
          <w:lang w:val="es-ES" w:eastAsia="es-ES"/>
        </w:rPr>
        <w:t>EMPRESA BROTEC CONSTRUCCION SPA</w:t>
      </w:r>
    </w:p>
    <w:p w:rsidR="00EF3939" w:rsidRDefault="00EF3939" w:rsidP="00EF3939">
      <w:pPr>
        <w:pStyle w:val="Sinespaciado"/>
        <w:jc w:val="both"/>
        <w:rPr>
          <w:rFonts w:ascii="Calibri" w:hAnsi="Calibri" w:cs="Calibri"/>
          <w:sz w:val="20"/>
          <w:szCs w:val="20"/>
          <w:lang w:val="es-ES" w:eastAsia="es-ES"/>
        </w:rPr>
      </w:pPr>
    </w:p>
    <w:p w:rsidR="00EF3939" w:rsidRDefault="00EF3939" w:rsidP="00EF3939">
      <w:pPr>
        <w:pStyle w:val="Sinespaciado"/>
        <w:jc w:val="both"/>
        <w:rPr>
          <w:rFonts w:ascii="Calibri" w:hAnsi="Calibri" w:cs="Calibri"/>
          <w:sz w:val="20"/>
          <w:szCs w:val="20"/>
          <w:lang w:val="es-ES" w:eastAsia="es-ES"/>
        </w:rPr>
      </w:pPr>
      <w:r w:rsidRPr="005435D7">
        <w:rPr>
          <w:rFonts w:ascii="Calibri" w:hAnsi="Calibri" w:cs="Calibri"/>
          <w:sz w:val="20"/>
          <w:szCs w:val="20"/>
          <w:lang w:val="es-ES" w:eastAsia="es-ES"/>
        </w:rPr>
        <w:t xml:space="preserve">Con </w:t>
      </w:r>
      <w:r>
        <w:rPr>
          <w:rFonts w:ascii="Calibri" w:hAnsi="Calibri" w:cs="Calibri"/>
          <w:sz w:val="20"/>
          <w:szCs w:val="20"/>
          <w:lang w:val="es-ES" w:eastAsia="es-ES"/>
        </w:rPr>
        <w:t>fecha 26-04-2018 se tramitó la R</w:t>
      </w:r>
      <w:r w:rsidRPr="005435D7">
        <w:rPr>
          <w:rFonts w:ascii="Calibri" w:hAnsi="Calibri" w:cs="Calibri"/>
          <w:sz w:val="20"/>
          <w:szCs w:val="20"/>
          <w:lang w:val="es-ES" w:eastAsia="es-ES"/>
        </w:rPr>
        <w:t xml:space="preserve">esolución </w:t>
      </w:r>
      <w:r>
        <w:rPr>
          <w:rFonts w:ascii="Calibri" w:hAnsi="Calibri" w:cs="Calibri"/>
          <w:sz w:val="20"/>
          <w:szCs w:val="20"/>
          <w:lang w:val="es-ES" w:eastAsia="es-ES"/>
        </w:rPr>
        <w:t>A</w:t>
      </w:r>
      <w:r w:rsidRPr="005435D7">
        <w:rPr>
          <w:rFonts w:ascii="Calibri" w:hAnsi="Calibri" w:cs="Calibri"/>
          <w:sz w:val="20"/>
          <w:szCs w:val="20"/>
          <w:lang w:val="es-ES" w:eastAsia="es-ES"/>
        </w:rPr>
        <w:t>fecta DA RV N°</w:t>
      </w:r>
      <w:r>
        <w:rPr>
          <w:rFonts w:ascii="Calibri" w:hAnsi="Calibri" w:cs="Calibri"/>
          <w:sz w:val="20"/>
          <w:szCs w:val="20"/>
          <w:lang w:val="es-ES" w:eastAsia="es-ES"/>
        </w:rPr>
        <w:t xml:space="preserve"> </w:t>
      </w:r>
      <w:r w:rsidRPr="005435D7">
        <w:rPr>
          <w:rFonts w:ascii="Calibri" w:hAnsi="Calibri" w:cs="Calibri"/>
          <w:sz w:val="20"/>
          <w:szCs w:val="20"/>
          <w:lang w:val="es-ES" w:eastAsia="es-ES"/>
        </w:rPr>
        <w:t>05, que acepta propuesta pública, sistema pago contra recepción, a suma alzada sin reajuste</w:t>
      </w:r>
      <w:r>
        <w:rPr>
          <w:rFonts w:ascii="Calibri" w:hAnsi="Calibri" w:cs="Calibri"/>
          <w:sz w:val="20"/>
          <w:szCs w:val="20"/>
          <w:lang w:val="es-ES" w:eastAsia="es-ES"/>
        </w:rPr>
        <w:t xml:space="preserve">, adjudicándose a la empresa </w:t>
      </w:r>
      <w:r w:rsidRPr="007F2D52">
        <w:rPr>
          <w:rFonts w:ascii="Calibri" w:hAnsi="Calibri" w:cs="Calibri"/>
          <w:sz w:val="20"/>
          <w:szCs w:val="20"/>
          <w:lang w:val="es-ES" w:eastAsia="es-ES"/>
        </w:rPr>
        <w:t>BROTEC CONSTRUCCION SPA</w:t>
      </w:r>
      <w:r>
        <w:rPr>
          <w:rFonts w:ascii="Calibri" w:hAnsi="Calibri" w:cs="Calibri"/>
          <w:sz w:val="20"/>
          <w:szCs w:val="20"/>
          <w:lang w:val="es-ES" w:eastAsia="es-ES"/>
        </w:rPr>
        <w:t>. La o</w:t>
      </w:r>
      <w:r w:rsidRPr="007F2D52">
        <w:rPr>
          <w:rFonts w:ascii="Calibri" w:hAnsi="Calibri" w:cs="Calibri"/>
          <w:sz w:val="20"/>
          <w:szCs w:val="20"/>
          <w:lang w:val="es-ES" w:eastAsia="es-ES"/>
        </w:rPr>
        <w:t xml:space="preserve">bra se </w:t>
      </w:r>
      <w:r>
        <w:rPr>
          <w:rFonts w:ascii="Calibri" w:hAnsi="Calibri" w:cs="Calibri"/>
          <w:sz w:val="20"/>
          <w:szCs w:val="20"/>
          <w:lang w:val="es-ES" w:eastAsia="es-ES"/>
        </w:rPr>
        <w:t>retardó</w:t>
      </w:r>
      <w:r w:rsidRPr="007F2D52">
        <w:rPr>
          <w:rFonts w:ascii="Calibri" w:hAnsi="Calibri" w:cs="Calibri"/>
          <w:sz w:val="20"/>
          <w:szCs w:val="20"/>
          <w:lang w:val="es-ES" w:eastAsia="es-ES"/>
        </w:rPr>
        <w:t xml:space="preserve"> por cuanto en el proceso de excavación de las fundaciones del edificio, se encontraron dos tipos de hallazgos arqueológicos</w:t>
      </w:r>
      <w:r>
        <w:rPr>
          <w:rFonts w:ascii="Calibri" w:hAnsi="Calibri" w:cs="Calibri"/>
          <w:sz w:val="20"/>
          <w:szCs w:val="20"/>
          <w:lang w:val="es-ES" w:eastAsia="es-ES"/>
        </w:rPr>
        <w:t xml:space="preserve"> (año 2018): Fundaciones del antiguo E</w:t>
      </w:r>
      <w:r w:rsidRPr="007F2D52">
        <w:rPr>
          <w:rFonts w:ascii="Calibri" w:hAnsi="Calibri" w:cs="Calibri"/>
          <w:sz w:val="20"/>
          <w:szCs w:val="20"/>
          <w:lang w:val="es-ES" w:eastAsia="es-ES"/>
        </w:rPr>
        <w:t>dificio Severin</w:t>
      </w:r>
      <w:r>
        <w:rPr>
          <w:rFonts w:ascii="Calibri" w:hAnsi="Calibri" w:cs="Calibri"/>
          <w:sz w:val="20"/>
          <w:szCs w:val="20"/>
          <w:lang w:val="es-ES" w:eastAsia="es-ES"/>
        </w:rPr>
        <w:t xml:space="preserve"> y o</w:t>
      </w:r>
      <w:r w:rsidRPr="007F2D52">
        <w:rPr>
          <w:rFonts w:ascii="Calibri" w:hAnsi="Calibri" w:cs="Calibri"/>
          <w:sz w:val="20"/>
          <w:szCs w:val="20"/>
          <w:lang w:val="es-ES" w:eastAsia="es-ES"/>
        </w:rPr>
        <w:t>sa</w:t>
      </w:r>
      <w:r>
        <w:rPr>
          <w:rFonts w:ascii="Calibri" w:hAnsi="Calibri" w:cs="Calibri"/>
          <w:sz w:val="20"/>
          <w:szCs w:val="20"/>
          <w:lang w:val="es-ES" w:eastAsia="es-ES"/>
        </w:rPr>
        <w:t>mentas humanas de antigua data a</w:t>
      </w:r>
      <w:r w:rsidRPr="007F2D52">
        <w:rPr>
          <w:rFonts w:ascii="Calibri" w:hAnsi="Calibri" w:cs="Calibri"/>
          <w:sz w:val="20"/>
          <w:szCs w:val="20"/>
          <w:lang w:val="es-ES" w:eastAsia="es-ES"/>
        </w:rPr>
        <w:t>rqueológica, lo que deriv</w:t>
      </w:r>
      <w:r>
        <w:rPr>
          <w:rFonts w:ascii="Calibri" w:hAnsi="Calibri" w:cs="Calibri"/>
          <w:sz w:val="20"/>
          <w:szCs w:val="20"/>
          <w:lang w:val="es-ES" w:eastAsia="es-ES"/>
        </w:rPr>
        <w:t>ó</w:t>
      </w:r>
      <w:r w:rsidRPr="007F2D52">
        <w:rPr>
          <w:rFonts w:ascii="Calibri" w:hAnsi="Calibri" w:cs="Calibri"/>
          <w:sz w:val="20"/>
          <w:szCs w:val="20"/>
          <w:lang w:val="es-ES" w:eastAsia="es-ES"/>
        </w:rPr>
        <w:t xml:space="preserve"> en un proceso de escarpe y excavaciones más lento, acogiendo las indicaciones del Consejo de Monumentos Nacionales para realizar un adecuado rescate y custodia de los hallazgos. </w:t>
      </w:r>
      <w:r>
        <w:rPr>
          <w:rFonts w:ascii="Calibri" w:hAnsi="Calibri" w:cs="Calibri"/>
          <w:sz w:val="20"/>
          <w:szCs w:val="20"/>
          <w:lang w:val="es-ES" w:eastAsia="es-ES"/>
        </w:rPr>
        <w:t>P</w:t>
      </w:r>
      <w:r w:rsidRPr="007F2D52">
        <w:rPr>
          <w:rFonts w:ascii="Calibri" w:hAnsi="Calibri" w:cs="Calibri"/>
          <w:sz w:val="20"/>
          <w:szCs w:val="20"/>
          <w:lang w:val="es-ES" w:eastAsia="es-ES"/>
        </w:rPr>
        <w:t>or razones de la Pandemia</w:t>
      </w:r>
      <w:r>
        <w:rPr>
          <w:rFonts w:ascii="Calibri" w:hAnsi="Calibri" w:cs="Calibri"/>
          <w:sz w:val="20"/>
          <w:szCs w:val="20"/>
          <w:lang w:val="es-ES" w:eastAsia="es-ES"/>
        </w:rPr>
        <w:t xml:space="preserve"> COVID</w:t>
      </w:r>
      <w:r w:rsidRPr="007F2D52">
        <w:rPr>
          <w:rFonts w:ascii="Calibri" w:hAnsi="Calibri" w:cs="Calibri"/>
          <w:sz w:val="20"/>
          <w:szCs w:val="20"/>
          <w:lang w:val="es-ES" w:eastAsia="es-ES"/>
        </w:rPr>
        <w:t xml:space="preserve">, dicho proceso se </w:t>
      </w:r>
      <w:r>
        <w:rPr>
          <w:rFonts w:ascii="Calibri" w:hAnsi="Calibri" w:cs="Calibri"/>
          <w:sz w:val="20"/>
          <w:szCs w:val="20"/>
          <w:lang w:val="es-ES" w:eastAsia="es-ES"/>
        </w:rPr>
        <w:t>vio</w:t>
      </w:r>
      <w:r w:rsidRPr="007F2D52">
        <w:rPr>
          <w:rFonts w:ascii="Calibri" w:hAnsi="Calibri" w:cs="Calibri"/>
          <w:sz w:val="20"/>
          <w:szCs w:val="20"/>
          <w:lang w:val="es-ES" w:eastAsia="es-ES"/>
        </w:rPr>
        <w:t xml:space="preserve"> también afectado en su ejecución, por cuanto se deben realizar análisis de Carbono 14 en el extranjero, encontrándose cerrado dichas instituciones.</w:t>
      </w:r>
    </w:p>
    <w:p w:rsidR="00EF3939" w:rsidRDefault="00EF3939" w:rsidP="00EF3939">
      <w:pPr>
        <w:pStyle w:val="Sinespaciado"/>
        <w:jc w:val="both"/>
        <w:rPr>
          <w:rFonts w:ascii="Calibri" w:hAnsi="Calibri" w:cs="Calibri"/>
          <w:sz w:val="20"/>
          <w:szCs w:val="20"/>
          <w:lang w:val="es-ES" w:eastAsia="es-ES"/>
        </w:rPr>
      </w:pPr>
    </w:p>
    <w:p w:rsidR="00EF3939" w:rsidRPr="00333D17" w:rsidRDefault="00EF3939" w:rsidP="00EF3939">
      <w:pPr>
        <w:pStyle w:val="Sinespaciado"/>
        <w:jc w:val="both"/>
        <w:rPr>
          <w:rFonts w:ascii="Calibri" w:hAnsi="Calibri" w:cs="Calibri"/>
          <w:sz w:val="20"/>
          <w:szCs w:val="20"/>
          <w:lang w:val="es-CL" w:eastAsia="es-ES"/>
        </w:rPr>
      </w:pPr>
      <w:r w:rsidRPr="00333D17">
        <w:rPr>
          <w:rFonts w:ascii="Calibri" w:hAnsi="Calibri" w:cs="Calibri"/>
          <w:sz w:val="20"/>
          <w:szCs w:val="20"/>
          <w:lang w:val="es-CL" w:eastAsia="es-ES"/>
        </w:rPr>
        <w:t xml:space="preserve">Luego de que el expediente de reevaluación se ingresó al GORE el 08.04.2020, y que este organismo realizara observaciones en dos oportunidades, GORE ingresa el expediente a revisión por parte de </w:t>
      </w:r>
      <w:r>
        <w:rPr>
          <w:rFonts w:ascii="Calibri" w:hAnsi="Calibri" w:cs="Calibri"/>
          <w:sz w:val="20"/>
          <w:szCs w:val="20"/>
          <w:lang w:val="es-CL" w:eastAsia="es-ES"/>
        </w:rPr>
        <w:t>MIDESOF</w:t>
      </w:r>
      <w:r w:rsidRPr="00333D17">
        <w:rPr>
          <w:rFonts w:ascii="Calibri" w:hAnsi="Calibri" w:cs="Calibri"/>
          <w:sz w:val="20"/>
          <w:szCs w:val="20"/>
          <w:lang w:val="es-CL" w:eastAsia="es-ES"/>
        </w:rPr>
        <w:t xml:space="preserve"> el 26.05.2020. </w:t>
      </w:r>
      <w:r>
        <w:rPr>
          <w:rFonts w:ascii="Calibri" w:hAnsi="Calibri" w:cs="Calibri"/>
          <w:sz w:val="20"/>
          <w:szCs w:val="20"/>
          <w:lang w:val="es-CL" w:eastAsia="es-ES"/>
        </w:rPr>
        <w:t>MIDESOF</w:t>
      </w:r>
      <w:r w:rsidRPr="00333D17">
        <w:rPr>
          <w:rFonts w:ascii="Calibri" w:hAnsi="Calibri" w:cs="Calibri"/>
          <w:sz w:val="20"/>
          <w:szCs w:val="20"/>
          <w:lang w:val="es-CL" w:eastAsia="es-ES"/>
        </w:rPr>
        <w:t xml:space="preserve"> puso dos Rate RE, cuyas observaciones fueron subsanadas en su mayoría, pero pese a las diversas reuniones explicativas y a que se envió a </w:t>
      </w:r>
      <w:r>
        <w:rPr>
          <w:rFonts w:ascii="Calibri" w:hAnsi="Calibri" w:cs="Calibri"/>
          <w:sz w:val="20"/>
          <w:szCs w:val="20"/>
          <w:lang w:val="es-CL" w:eastAsia="es-ES"/>
        </w:rPr>
        <w:t>MIDESOF</w:t>
      </w:r>
      <w:r w:rsidRPr="00333D17">
        <w:rPr>
          <w:rFonts w:ascii="Calibri" w:hAnsi="Calibri" w:cs="Calibri"/>
          <w:sz w:val="20"/>
          <w:szCs w:val="20"/>
          <w:lang w:val="es-CL" w:eastAsia="es-ES"/>
        </w:rPr>
        <w:t xml:space="preserve"> regional un oficio con correos de mayo de 2019 donde se informa de los hallazgos arqueológicos y se inserta el ítem que permite pagar indemnizaciones pero no se indica que se debe reevaluar, persistieron dos observaciones que fueron la justificación para el Rate IN de la iniciativa:</w:t>
      </w:r>
    </w:p>
    <w:p w:rsidR="00EF3939" w:rsidRPr="00333D17" w:rsidRDefault="00EF3939" w:rsidP="00EF3939">
      <w:pPr>
        <w:pStyle w:val="Sinespaciado"/>
        <w:jc w:val="both"/>
        <w:rPr>
          <w:rFonts w:ascii="Calibri" w:hAnsi="Calibri" w:cs="Calibri"/>
          <w:sz w:val="20"/>
          <w:szCs w:val="20"/>
          <w:lang w:val="es-CL" w:eastAsia="es-ES"/>
        </w:rPr>
      </w:pPr>
    </w:p>
    <w:p w:rsidR="00EF3939" w:rsidRPr="00333D17" w:rsidRDefault="00EF3939" w:rsidP="00EF3939">
      <w:pPr>
        <w:pStyle w:val="Sinespaciado"/>
        <w:jc w:val="both"/>
        <w:rPr>
          <w:rFonts w:ascii="Calibri" w:hAnsi="Calibri" w:cs="Calibri"/>
          <w:sz w:val="20"/>
          <w:szCs w:val="20"/>
          <w:lang w:val="es-CL" w:eastAsia="es-ES"/>
        </w:rPr>
      </w:pPr>
      <w:r w:rsidRPr="00333D17">
        <w:rPr>
          <w:rFonts w:ascii="Calibri" w:hAnsi="Calibri" w:cs="Calibri"/>
          <w:sz w:val="20"/>
          <w:szCs w:val="20"/>
          <w:lang w:val="es-CL" w:eastAsia="es-ES"/>
        </w:rPr>
        <w:t>1.- No haber solicitado reevaluación previamente a la ejecución de obras, comprometiendo gastos extraordinarios relativos a hallazgos arqueológicos. Las obras extraordinarias contratadas de forma previa a la reevaluación son:</w:t>
      </w:r>
    </w:p>
    <w:p w:rsidR="00EF3939" w:rsidRPr="00333D17" w:rsidRDefault="00EF3939" w:rsidP="00EF3939">
      <w:pPr>
        <w:pStyle w:val="Sinespaciado"/>
        <w:jc w:val="both"/>
        <w:rPr>
          <w:rFonts w:ascii="Calibri" w:hAnsi="Calibri" w:cs="Calibri"/>
          <w:sz w:val="20"/>
          <w:szCs w:val="20"/>
          <w:lang w:val="es-CL" w:eastAsia="es-ES"/>
        </w:rPr>
      </w:pPr>
    </w:p>
    <w:p w:rsidR="00EF3939" w:rsidRPr="00333D17" w:rsidRDefault="00EF3939" w:rsidP="00EF3939">
      <w:pPr>
        <w:pStyle w:val="Sinespaciado"/>
        <w:jc w:val="both"/>
        <w:rPr>
          <w:rFonts w:ascii="Calibri" w:hAnsi="Calibri" w:cs="Calibri"/>
          <w:sz w:val="20"/>
          <w:szCs w:val="20"/>
          <w:lang w:val="es-CL" w:eastAsia="es-ES"/>
        </w:rPr>
      </w:pPr>
      <w:r w:rsidRPr="00333D17">
        <w:rPr>
          <w:rFonts w:ascii="Calibri" w:hAnsi="Calibri" w:cs="Calibri"/>
          <w:sz w:val="20"/>
          <w:szCs w:val="20"/>
          <w:lang w:val="es-CL" w:eastAsia="es-ES"/>
        </w:rPr>
        <w:t>a) Obras Civiles Extraordinarias para hacer pozos de sondeo para caracterización y rescate arqueológico.</w:t>
      </w:r>
    </w:p>
    <w:p w:rsidR="00EF3939" w:rsidRPr="00333D17" w:rsidRDefault="00EF3939" w:rsidP="00EF3939">
      <w:pPr>
        <w:pStyle w:val="Sinespaciado"/>
        <w:jc w:val="both"/>
        <w:rPr>
          <w:rFonts w:ascii="Calibri" w:hAnsi="Calibri" w:cs="Calibri"/>
          <w:sz w:val="20"/>
          <w:szCs w:val="20"/>
          <w:lang w:val="es-CL" w:eastAsia="es-ES"/>
        </w:rPr>
      </w:pPr>
      <w:r w:rsidRPr="00333D17">
        <w:rPr>
          <w:rFonts w:ascii="Calibri" w:hAnsi="Calibri" w:cs="Calibri"/>
          <w:sz w:val="20"/>
          <w:szCs w:val="20"/>
          <w:lang w:val="es-CL" w:eastAsia="es-ES"/>
        </w:rPr>
        <w:t>b) Indemnizaciones a la empresa contratista por paralizaciones de obras, producto de los hallazgos y rescates ordenados por el consejo de monumentos nacionales de acuerdo a la ley 17.288.</w:t>
      </w:r>
    </w:p>
    <w:p w:rsidR="00EF3939" w:rsidRPr="00333D17" w:rsidRDefault="00EF3939" w:rsidP="00EF3939">
      <w:pPr>
        <w:pStyle w:val="Sinespaciado"/>
        <w:jc w:val="both"/>
        <w:rPr>
          <w:rFonts w:ascii="Calibri" w:hAnsi="Calibri" w:cs="Calibri"/>
          <w:sz w:val="20"/>
          <w:szCs w:val="20"/>
          <w:lang w:val="es-CL" w:eastAsia="es-ES"/>
        </w:rPr>
      </w:pPr>
    </w:p>
    <w:p w:rsidR="00EF3939" w:rsidRPr="00333D17" w:rsidRDefault="00EF3939" w:rsidP="00EF3939">
      <w:pPr>
        <w:pStyle w:val="Sinespaciado"/>
        <w:jc w:val="both"/>
        <w:rPr>
          <w:rFonts w:ascii="Calibri" w:hAnsi="Calibri" w:cs="Calibri"/>
          <w:sz w:val="20"/>
          <w:szCs w:val="20"/>
          <w:lang w:val="es-CL" w:eastAsia="es-ES"/>
        </w:rPr>
      </w:pPr>
      <w:r w:rsidRPr="00333D17">
        <w:rPr>
          <w:rFonts w:ascii="Calibri" w:hAnsi="Calibri" w:cs="Calibri"/>
          <w:sz w:val="20"/>
          <w:szCs w:val="20"/>
          <w:lang w:val="es-CL" w:eastAsia="es-ES"/>
        </w:rPr>
        <w:t>2.- La iniciativa adjudicada presenta modificaciones sustantivas en el plazo del contrato, triplicando el plazo original, sin existir certeza de su cumplimiento, producto de eventuales nuevos hallazgos.</w:t>
      </w:r>
    </w:p>
    <w:p w:rsidR="00EF3939" w:rsidRDefault="00EF3939" w:rsidP="00EF3939">
      <w:pPr>
        <w:pStyle w:val="Sinespaciado"/>
        <w:jc w:val="both"/>
        <w:rPr>
          <w:rFonts w:ascii="Calibri" w:hAnsi="Calibri" w:cs="Calibri"/>
          <w:sz w:val="20"/>
          <w:szCs w:val="20"/>
          <w:lang w:val="es-ES" w:eastAsia="es-ES"/>
        </w:rPr>
      </w:pPr>
    </w:p>
    <w:p w:rsidR="00EF3939" w:rsidRDefault="00EF3939" w:rsidP="00EF3939">
      <w:pPr>
        <w:pStyle w:val="Sinespaciado"/>
        <w:jc w:val="both"/>
        <w:rPr>
          <w:rFonts w:ascii="Calibri" w:hAnsi="Calibri" w:cs="Calibri"/>
          <w:sz w:val="20"/>
          <w:szCs w:val="20"/>
          <w:lang w:val="es-CL" w:eastAsia="es-ES"/>
        </w:rPr>
      </w:pPr>
      <w:r>
        <w:rPr>
          <w:rFonts w:ascii="Calibri" w:hAnsi="Calibri" w:cs="Calibri"/>
          <w:sz w:val="20"/>
          <w:szCs w:val="20"/>
          <w:lang w:val="es-ES" w:eastAsia="es-ES"/>
        </w:rPr>
        <w:t>Actualmente el proyecto se encuentra en obtención del nuevo IN (CF), PARA DECRETAR FONDOS DE LICITACION EN CURSO, publicada con decreto 2022.-</w:t>
      </w:r>
      <w:r w:rsidRPr="007F2D52">
        <w:rPr>
          <w:rFonts w:ascii="Calibri" w:hAnsi="Calibri" w:cs="Calibri"/>
          <w:sz w:val="20"/>
          <w:szCs w:val="20"/>
          <w:lang w:val="es-ES" w:eastAsia="es-ES"/>
        </w:rPr>
        <w:t xml:space="preserve"> </w:t>
      </w:r>
    </w:p>
    <w:p w:rsidR="00EF3939" w:rsidRPr="00EF3939" w:rsidRDefault="00EF3939" w:rsidP="00EF3939">
      <w:pPr>
        <w:pStyle w:val="Prrafodelista"/>
        <w:tabs>
          <w:tab w:val="left" w:pos="399"/>
        </w:tabs>
        <w:spacing w:line="362" w:lineRule="auto"/>
        <w:ind w:left="922" w:right="683"/>
        <w:jc w:val="left"/>
        <w:rPr>
          <w:b/>
          <w:sz w:val="20"/>
        </w:rPr>
      </w:pPr>
    </w:p>
    <w:sectPr w:rsidR="00EF3939" w:rsidRPr="00EF3939">
      <w:pgSz w:w="12250" w:h="18730"/>
      <w:pgMar w:top="940" w:right="1020" w:bottom="1200" w:left="1500" w:header="0"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F5A" w:rsidRDefault="007A7F5A">
      <w:r>
        <w:separator/>
      </w:r>
    </w:p>
  </w:endnote>
  <w:endnote w:type="continuationSeparator" w:id="0">
    <w:p w:rsidR="007A7F5A" w:rsidRDefault="007A7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B6D" w:rsidRDefault="00EF3939">
    <w:pPr>
      <w:pStyle w:val="Textoindependiente"/>
      <w:spacing w:line="14" w:lineRule="auto"/>
      <w:ind w:left="0"/>
      <w:jc w:val="left"/>
    </w:pPr>
    <w:r>
      <w:rPr>
        <w:noProof/>
        <w:lang w:val="es-CL" w:eastAsia="es-CL"/>
      </w:rPr>
      <mc:AlternateContent>
        <mc:Choice Requires="wps">
          <w:drawing>
            <wp:anchor distT="0" distB="0" distL="114300" distR="114300" simplePos="0" relativeHeight="251657728" behindDoc="1" locked="0" layoutInCell="1" allowOverlap="1">
              <wp:simplePos x="0" y="0"/>
              <wp:positionH relativeFrom="page">
                <wp:posOffset>6515100</wp:posOffset>
              </wp:positionH>
              <wp:positionV relativeFrom="page">
                <wp:posOffset>11112500</wp:posOffset>
              </wp:positionV>
              <wp:extent cx="23241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B6D" w:rsidRDefault="009B795F">
                          <w:pPr>
                            <w:spacing w:line="245" w:lineRule="exact"/>
                            <w:ind w:left="60"/>
                          </w:pPr>
                          <w:r>
                            <w:rPr>
                              <w:spacing w:val="-5"/>
                            </w:rPr>
                            <w:fldChar w:fldCharType="begin"/>
                          </w:r>
                          <w:r>
                            <w:rPr>
                              <w:spacing w:val="-5"/>
                            </w:rPr>
                            <w:instrText xml:space="preserve"> PAGE </w:instrText>
                          </w:r>
                          <w:r>
                            <w:rPr>
                              <w:spacing w:val="-5"/>
                            </w:rPr>
                            <w:fldChar w:fldCharType="separate"/>
                          </w:r>
                          <w:r w:rsidR="00B0506A">
                            <w:rPr>
                              <w:noProof/>
                              <w:spacing w:val="-5"/>
                            </w:rPr>
                            <w:t>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513pt;margin-top:875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RoqgIAAKc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0&#10;wxFGgrTQIipLbQOHtjh9p1Pwue/Aywy3coAmO6K6u5PlN42EXNdE7NiNUrKvGaGQnHvpnz0dcbQF&#10;2fYfJIUoZG+kAxoq1drKQS0QoEOTHk6NYYNBJRxGl1Ecwk0JV+F8tric2dx8kk6PO6XNOyZbZI0M&#10;K+i7AyeHO21G18nFxhKy4E3jet+IZweAOZ5AaHhq72wSrpWPSZBslptl7MXRfOPFQZ57N8U69uZF&#10;uJjll/l6nYc/bdwwTmtOKRM2zCSrMP6zth0FPgriJCwtG04tnE1Jq9123Sh0ICDrwn3Hgpy5+c/T&#10;cPUCLi8ohVEc3EaJV8yXCy8u4pmXLIKlF4TJbTIP4iTOi+eU7rhg/04J9RlOZtFs1NJvuQXue82N&#10;pC03MDga3mZ4eXIiqVXgRlDXWkN4M9pnpbDpP5UC2j012unVSnQUqxm2A6BYEW8lfQDlKgnKAhHC&#10;tAOjluoHRj1Mjgzr73uiGEbNewHqt2NmMtRkbCeDiBKeZthgNJprM46jfaf4rgbk8f8S8gb+kIo7&#10;9T5lAanbDUwDR+I4uey4Od87r6f5uvoFAAD//wMAUEsDBBQABgAIAAAAIQDO18vX3wAAAA8BAAAP&#10;AAAAZHJzL2Rvd25yZXYueG1sTE9BTsMwELwj8QdrkbhRu5FwIcSpKgQnJEQaDhyd2E2sxusQu234&#10;PZsT3GZ2RrMzxXb2AzvbKbqACtYrAcxiG4zDTsFn/Xr3ACwmjUYPAa2CHxthW15fFTo34YKVPe9T&#10;xygEY64V9CmNOeex7a3XcRVGi6QdwuR1Ijp13Ez6QuF+4JkQknvtkD70erTPvW2P+5NXsPvC6sV9&#10;vzcf1aFydf0o8E0elbq9mXdPwJKd058ZlvpUHUrq1IQTmsgG4iKTNCYR2twLQotHyEwCa5bbRq6B&#10;lwX/v6P8BQAA//8DAFBLAQItABQABgAIAAAAIQC2gziS/gAAAOEBAAATAAAAAAAAAAAAAAAAAAAA&#10;AABbQ29udGVudF9UeXBlc10ueG1sUEsBAi0AFAAGAAgAAAAhADj9If/WAAAAlAEAAAsAAAAAAAAA&#10;AAAAAAAALwEAAF9yZWxzLy5yZWxzUEsBAi0AFAAGAAgAAAAhAIeV5GiqAgAApwUAAA4AAAAAAAAA&#10;AAAAAAAALgIAAGRycy9lMm9Eb2MueG1sUEsBAi0AFAAGAAgAAAAhAM7Xy9ffAAAADwEAAA8AAAAA&#10;AAAAAAAAAAAABAUAAGRycy9kb3ducmV2LnhtbFBLBQYAAAAABAAEAPMAAAAQBgAAAAA=&#10;" filled="f" stroked="f">
              <v:textbox inset="0,0,0,0">
                <w:txbxContent>
                  <w:p w:rsidR="004D5B6D" w:rsidRDefault="009B795F">
                    <w:pPr>
                      <w:spacing w:line="245" w:lineRule="exact"/>
                      <w:ind w:left="60"/>
                    </w:pPr>
                    <w:r>
                      <w:rPr>
                        <w:spacing w:val="-5"/>
                      </w:rPr>
                      <w:fldChar w:fldCharType="begin"/>
                    </w:r>
                    <w:r>
                      <w:rPr>
                        <w:spacing w:val="-5"/>
                      </w:rPr>
                      <w:instrText xml:space="preserve"> PAGE </w:instrText>
                    </w:r>
                    <w:r>
                      <w:rPr>
                        <w:spacing w:val="-5"/>
                      </w:rPr>
                      <w:fldChar w:fldCharType="separate"/>
                    </w:r>
                    <w:r w:rsidR="00B0506A">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F5A" w:rsidRDefault="007A7F5A">
      <w:r>
        <w:separator/>
      </w:r>
    </w:p>
  </w:footnote>
  <w:footnote w:type="continuationSeparator" w:id="0">
    <w:p w:rsidR="007A7F5A" w:rsidRDefault="007A7F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072A2"/>
    <w:multiLevelType w:val="hybridMultilevel"/>
    <w:tmpl w:val="F6666764"/>
    <w:lvl w:ilvl="0" w:tplc="C326323E">
      <w:start w:val="1"/>
      <w:numFmt w:val="decimal"/>
      <w:lvlText w:val="%1."/>
      <w:lvlJc w:val="left"/>
      <w:pPr>
        <w:ind w:left="202" w:hanging="238"/>
        <w:jc w:val="left"/>
      </w:pPr>
      <w:rPr>
        <w:rFonts w:ascii="Calibri" w:eastAsia="Calibri" w:hAnsi="Calibri" w:cs="Calibri" w:hint="default"/>
        <w:b w:val="0"/>
        <w:bCs w:val="0"/>
        <w:i w:val="0"/>
        <w:iCs w:val="0"/>
        <w:w w:val="99"/>
        <w:sz w:val="20"/>
        <w:szCs w:val="20"/>
        <w:lang w:val="es-ES" w:eastAsia="en-US" w:bidi="ar-SA"/>
      </w:rPr>
    </w:lvl>
    <w:lvl w:ilvl="1" w:tplc="F0A6D002">
      <w:numFmt w:val="bullet"/>
      <w:lvlText w:val="•"/>
      <w:lvlJc w:val="left"/>
      <w:pPr>
        <w:ind w:left="1152" w:hanging="238"/>
      </w:pPr>
      <w:rPr>
        <w:rFonts w:hint="default"/>
        <w:lang w:val="es-ES" w:eastAsia="en-US" w:bidi="ar-SA"/>
      </w:rPr>
    </w:lvl>
    <w:lvl w:ilvl="2" w:tplc="6CB01F96">
      <w:numFmt w:val="bullet"/>
      <w:lvlText w:val="•"/>
      <w:lvlJc w:val="left"/>
      <w:pPr>
        <w:ind w:left="2104" w:hanging="238"/>
      </w:pPr>
      <w:rPr>
        <w:rFonts w:hint="default"/>
        <w:lang w:val="es-ES" w:eastAsia="en-US" w:bidi="ar-SA"/>
      </w:rPr>
    </w:lvl>
    <w:lvl w:ilvl="3" w:tplc="3E06E240">
      <w:numFmt w:val="bullet"/>
      <w:lvlText w:val="•"/>
      <w:lvlJc w:val="left"/>
      <w:pPr>
        <w:ind w:left="3056" w:hanging="238"/>
      </w:pPr>
      <w:rPr>
        <w:rFonts w:hint="default"/>
        <w:lang w:val="es-ES" w:eastAsia="en-US" w:bidi="ar-SA"/>
      </w:rPr>
    </w:lvl>
    <w:lvl w:ilvl="4" w:tplc="7688B434">
      <w:numFmt w:val="bullet"/>
      <w:lvlText w:val="•"/>
      <w:lvlJc w:val="left"/>
      <w:pPr>
        <w:ind w:left="4008" w:hanging="238"/>
      </w:pPr>
      <w:rPr>
        <w:rFonts w:hint="default"/>
        <w:lang w:val="es-ES" w:eastAsia="en-US" w:bidi="ar-SA"/>
      </w:rPr>
    </w:lvl>
    <w:lvl w:ilvl="5" w:tplc="A9000BEA">
      <w:numFmt w:val="bullet"/>
      <w:lvlText w:val="•"/>
      <w:lvlJc w:val="left"/>
      <w:pPr>
        <w:ind w:left="4961" w:hanging="238"/>
      </w:pPr>
      <w:rPr>
        <w:rFonts w:hint="default"/>
        <w:lang w:val="es-ES" w:eastAsia="en-US" w:bidi="ar-SA"/>
      </w:rPr>
    </w:lvl>
    <w:lvl w:ilvl="6" w:tplc="65A01D2E">
      <w:numFmt w:val="bullet"/>
      <w:lvlText w:val="•"/>
      <w:lvlJc w:val="left"/>
      <w:pPr>
        <w:ind w:left="5913" w:hanging="238"/>
      </w:pPr>
      <w:rPr>
        <w:rFonts w:hint="default"/>
        <w:lang w:val="es-ES" w:eastAsia="en-US" w:bidi="ar-SA"/>
      </w:rPr>
    </w:lvl>
    <w:lvl w:ilvl="7" w:tplc="C82CE9AC">
      <w:numFmt w:val="bullet"/>
      <w:lvlText w:val="•"/>
      <w:lvlJc w:val="left"/>
      <w:pPr>
        <w:ind w:left="6865" w:hanging="238"/>
      </w:pPr>
      <w:rPr>
        <w:rFonts w:hint="default"/>
        <w:lang w:val="es-ES" w:eastAsia="en-US" w:bidi="ar-SA"/>
      </w:rPr>
    </w:lvl>
    <w:lvl w:ilvl="8" w:tplc="2FECF82A">
      <w:numFmt w:val="bullet"/>
      <w:lvlText w:val="•"/>
      <w:lvlJc w:val="left"/>
      <w:pPr>
        <w:ind w:left="7817" w:hanging="238"/>
      </w:pPr>
      <w:rPr>
        <w:rFonts w:hint="default"/>
        <w:lang w:val="es-ES" w:eastAsia="en-US" w:bidi="ar-SA"/>
      </w:rPr>
    </w:lvl>
  </w:abstractNum>
  <w:abstractNum w:abstractNumId="1" w15:restartNumberingAfterBreak="0">
    <w:nsid w:val="1FBB71E1"/>
    <w:multiLevelType w:val="hybridMultilevel"/>
    <w:tmpl w:val="0504CB8C"/>
    <w:lvl w:ilvl="0" w:tplc="3CA4F478">
      <w:start w:val="1"/>
      <w:numFmt w:val="lowerRoman"/>
      <w:lvlText w:val="%1)"/>
      <w:lvlJc w:val="left"/>
      <w:pPr>
        <w:ind w:left="1282" w:hanging="720"/>
        <w:jc w:val="left"/>
      </w:pPr>
      <w:rPr>
        <w:rFonts w:hint="default"/>
        <w:w w:val="100"/>
        <w:lang w:val="es-ES" w:eastAsia="en-US" w:bidi="ar-SA"/>
      </w:rPr>
    </w:lvl>
    <w:lvl w:ilvl="1" w:tplc="265A8E02">
      <w:numFmt w:val="bullet"/>
      <w:lvlText w:val=""/>
      <w:lvlJc w:val="left"/>
      <w:pPr>
        <w:ind w:left="922" w:hanging="360"/>
      </w:pPr>
      <w:rPr>
        <w:rFonts w:ascii="Wingdings" w:eastAsia="Wingdings" w:hAnsi="Wingdings" w:cs="Wingdings" w:hint="default"/>
        <w:b w:val="0"/>
        <w:bCs w:val="0"/>
        <w:i w:val="0"/>
        <w:iCs w:val="0"/>
        <w:w w:val="100"/>
        <w:sz w:val="22"/>
        <w:szCs w:val="22"/>
        <w:lang w:val="es-ES" w:eastAsia="en-US" w:bidi="ar-SA"/>
      </w:rPr>
    </w:lvl>
    <w:lvl w:ilvl="2" w:tplc="704EBBCA">
      <w:numFmt w:val="bullet"/>
      <w:lvlText w:val="•"/>
      <w:lvlJc w:val="left"/>
      <w:pPr>
        <w:ind w:left="2218" w:hanging="360"/>
      </w:pPr>
      <w:rPr>
        <w:rFonts w:hint="default"/>
        <w:lang w:val="es-ES" w:eastAsia="en-US" w:bidi="ar-SA"/>
      </w:rPr>
    </w:lvl>
    <w:lvl w:ilvl="3" w:tplc="B1ACAB9C">
      <w:numFmt w:val="bullet"/>
      <w:lvlText w:val="•"/>
      <w:lvlJc w:val="left"/>
      <w:pPr>
        <w:ind w:left="3156" w:hanging="360"/>
      </w:pPr>
      <w:rPr>
        <w:rFonts w:hint="default"/>
        <w:lang w:val="es-ES" w:eastAsia="en-US" w:bidi="ar-SA"/>
      </w:rPr>
    </w:lvl>
    <w:lvl w:ilvl="4" w:tplc="0384527C">
      <w:numFmt w:val="bullet"/>
      <w:lvlText w:val="•"/>
      <w:lvlJc w:val="left"/>
      <w:pPr>
        <w:ind w:left="4094" w:hanging="360"/>
      </w:pPr>
      <w:rPr>
        <w:rFonts w:hint="default"/>
        <w:lang w:val="es-ES" w:eastAsia="en-US" w:bidi="ar-SA"/>
      </w:rPr>
    </w:lvl>
    <w:lvl w:ilvl="5" w:tplc="B9B4B438">
      <w:numFmt w:val="bullet"/>
      <w:lvlText w:val="•"/>
      <w:lvlJc w:val="left"/>
      <w:pPr>
        <w:ind w:left="5032" w:hanging="360"/>
      </w:pPr>
      <w:rPr>
        <w:rFonts w:hint="default"/>
        <w:lang w:val="es-ES" w:eastAsia="en-US" w:bidi="ar-SA"/>
      </w:rPr>
    </w:lvl>
    <w:lvl w:ilvl="6" w:tplc="662C0BD2">
      <w:numFmt w:val="bullet"/>
      <w:lvlText w:val="•"/>
      <w:lvlJc w:val="left"/>
      <w:pPr>
        <w:ind w:left="5970" w:hanging="360"/>
      </w:pPr>
      <w:rPr>
        <w:rFonts w:hint="default"/>
        <w:lang w:val="es-ES" w:eastAsia="en-US" w:bidi="ar-SA"/>
      </w:rPr>
    </w:lvl>
    <w:lvl w:ilvl="7" w:tplc="E6DC24A2">
      <w:numFmt w:val="bullet"/>
      <w:lvlText w:val="•"/>
      <w:lvlJc w:val="left"/>
      <w:pPr>
        <w:ind w:left="6908" w:hanging="360"/>
      </w:pPr>
      <w:rPr>
        <w:rFonts w:hint="default"/>
        <w:lang w:val="es-ES" w:eastAsia="en-US" w:bidi="ar-SA"/>
      </w:rPr>
    </w:lvl>
    <w:lvl w:ilvl="8" w:tplc="D13CA478">
      <w:numFmt w:val="bullet"/>
      <w:lvlText w:val="•"/>
      <w:lvlJc w:val="left"/>
      <w:pPr>
        <w:ind w:left="7846" w:hanging="360"/>
      </w:pPr>
      <w:rPr>
        <w:rFonts w:hint="default"/>
        <w:lang w:val="es-ES" w:eastAsia="en-US" w:bidi="ar-SA"/>
      </w:rPr>
    </w:lvl>
  </w:abstractNum>
  <w:abstractNum w:abstractNumId="2" w15:restartNumberingAfterBreak="0">
    <w:nsid w:val="2080021A"/>
    <w:multiLevelType w:val="hybridMultilevel"/>
    <w:tmpl w:val="B2A4B488"/>
    <w:lvl w:ilvl="0" w:tplc="6ABC2E50">
      <w:start w:val="1"/>
      <w:numFmt w:val="decimal"/>
      <w:lvlText w:val="%1."/>
      <w:lvlJc w:val="left"/>
      <w:pPr>
        <w:ind w:left="396" w:hanging="195"/>
        <w:jc w:val="left"/>
      </w:pPr>
      <w:rPr>
        <w:rFonts w:ascii="Calibri" w:eastAsia="Calibri" w:hAnsi="Calibri" w:cs="Calibri" w:hint="default"/>
        <w:b w:val="0"/>
        <w:bCs w:val="0"/>
        <w:i w:val="0"/>
        <w:iCs w:val="0"/>
        <w:w w:val="99"/>
        <w:sz w:val="20"/>
        <w:szCs w:val="20"/>
        <w:lang w:val="es-ES" w:eastAsia="en-US" w:bidi="ar-SA"/>
      </w:rPr>
    </w:lvl>
    <w:lvl w:ilvl="1" w:tplc="0C0EC310">
      <w:numFmt w:val="bullet"/>
      <w:lvlText w:val="•"/>
      <w:lvlJc w:val="left"/>
      <w:pPr>
        <w:ind w:left="1332" w:hanging="195"/>
      </w:pPr>
      <w:rPr>
        <w:rFonts w:hint="default"/>
        <w:lang w:val="es-ES" w:eastAsia="en-US" w:bidi="ar-SA"/>
      </w:rPr>
    </w:lvl>
    <w:lvl w:ilvl="2" w:tplc="C1FA1BD2">
      <w:numFmt w:val="bullet"/>
      <w:lvlText w:val="•"/>
      <w:lvlJc w:val="left"/>
      <w:pPr>
        <w:ind w:left="2264" w:hanging="195"/>
      </w:pPr>
      <w:rPr>
        <w:rFonts w:hint="default"/>
        <w:lang w:val="es-ES" w:eastAsia="en-US" w:bidi="ar-SA"/>
      </w:rPr>
    </w:lvl>
    <w:lvl w:ilvl="3" w:tplc="B2ECAB20">
      <w:numFmt w:val="bullet"/>
      <w:lvlText w:val="•"/>
      <w:lvlJc w:val="left"/>
      <w:pPr>
        <w:ind w:left="3196" w:hanging="195"/>
      </w:pPr>
      <w:rPr>
        <w:rFonts w:hint="default"/>
        <w:lang w:val="es-ES" w:eastAsia="en-US" w:bidi="ar-SA"/>
      </w:rPr>
    </w:lvl>
    <w:lvl w:ilvl="4" w:tplc="8AEE3472">
      <w:numFmt w:val="bullet"/>
      <w:lvlText w:val="•"/>
      <w:lvlJc w:val="left"/>
      <w:pPr>
        <w:ind w:left="4128" w:hanging="195"/>
      </w:pPr>
      <w:rPr>
        <w:rFonts w:hint="default"/>
        <w:lang w:val="es-ES" w:eastAsia="en-US" w:bidi="ar-SA"/>
      </w:rPr>
    </w:lvl>
    <w:lvl w:ilvl="5" w:tplc="6DAE243C">
      <w:numFmt w:val="bullet"/>
      <w:lvlText w:val="•"/>
      <w:lvlJc w:val="left"/>
      <w:pPr>
        <w:ind w:left="5061" w:hanging="195"/>
      </w:pPr>
      <w:rPr>
        <w:rFonts w:hint="default"/>
        <w:lang w:val="es-ES" w:eastAsia="en-US" w:bidi="ar-SA"/>
      </w:rPr>
    </w:lvl>
    <w:lvl w:ilvl="6" w:tplc="789EEA38">
      <w:numFmt w:val="bullet"/>
      <w:lvlText w:val="•"/>
      <w:lvlJc w:val="left"/>
      <w:pPr>
        <w:ind w:left="5993" w:hanging="195"/>
      </w:pPr>
      <w:rPr>
        <w:rFonts w:hint="default"/>
        <w:lang w:val="es-ES" w:eastAsia="en-US" w:bidi="ar-SA"/>
      </w:rPr>
    </w:lvl>
    <w:lvl w:ilvl="7" w:tplc="27B6BE2E">
      <w:numFmt w:val="bullet"/>
      <w:lvlText w:val="•"/>
      <w:lvlJc w:val="left"/>
      <w:pPr>
        <w:ind w:left="6925" w:hanging="195"/>
      </w:pPr>
      <w:rPr>
        <w:rFonts w:hint="default"/>
        <w:lang w:val="es-ES" w:eastAsia="en-US" w:bidi="ar-SA"/>
      </w:rPr>
    </w:lvl>
    <w:lvl w:ilvl="8" w:tplc="8104F924">
      <w:numFmt w:val="bullet"/>
      <w:lvlText w:val="•"/>
      <w:lvlJc w:val="left"/>
      <w:pPr>
        <w:ind w:left="7857" w:hanging="195"/>
      </w:pPr>
      <w:rPr>
        <w:rFonts w:hint="default"/>
        <w:lang w:val="es-ES" w:eastAsia="en-US" w:bidi="ar-SA"/>
      </w:rPr>
    </w:lvl>
  </w:abstractNum>
  <w:abstractNum w:abstractNumId="3" w15:restartNumberingAfterBreak="0">
    <w:nsid w:val="237D1E02"/>
    <w:multiLevelType w:val="hybridMultilevel"/>
    <w:tmpl w:val="F0A69D46"/>
    <w:lvl w:ilvl="0" w:tplc="2F0C246E">
      <w:start w:val="1"/>
      <w:numFmt w:val="decimal"/>
      <w:lvlText w:val="%1."/>
      <w:lvlJc w:val="left"/>
      <w:pPr>
        <w:ind w:left="202" w:hanging="214"/>
        <w:jc w:val="left"/>
      </w:pPr>
      <w:rPr>
        <w:rFonts w:ascii="Calibri" w:eastAsia="Calibri" w:hAnsi="Calibri" w:cs="Calibri" w:hint="default"/>
        <w:b w:val="0"/>
        <w:bCs w:val="0"/>
        <w:i w:val="0"/>
        <w:iCs w:val="0"/>
        <w:w w:val="99"/>
        <w:sz w:val="20"/>
        <w:szCs w:val="20"/>
        <w:lang w:val="es-ES" w:eastAsia="en-US" w:bidi="ar-SA"/>
      </w:rPr>
    </w:lvl>
    <w:lvl w:ilvl="1" w:tplc="F6E8AF38">
      <w:numFmt w:val="bullet"/>
      <w:lvlText w:val="•"/>
      <w:lvlJc w:val="left"/>
      <w:pPr>
        <w:ind w:left="1152" w:hanging="214"/>
      </w:pPr>
      <w:rPr>
        <w:rFonts w:hint="default"/>
        <w:lang w:val="es-ES" w:eastAsia="en-US" w:bidi="ar-SA"/>
      </w:rPr>
    </w:lvl>
    <w:lvl w:ilvl="2" w:tplc="9F7E2664">
      <w:numFmt w:val="bullet"/>
      <w:lvlText w:val="•"/>
      <w:lvlJc w:val="left"/>
      <w:pPr>
        <w:ind w:left="2104" w:hanging="214"/>
      </w:pPr>
      <w:rPr>
        <w:rFonts w:hint="default"/>
        <w:lang w:val="es-ES" w:eastAsia="en-US" w:bidi="ar-SA"/>
      </w:rPr>
    </w:lvl>
    <w:lvl w:ilvl="3" w:tplc="1A162906">
      <w:numFmt w:val="bullet"/>
      <w:lvlText w:val="•"/>
      <w:lvlJc w:val="left"/>
      <w:pPr>
        <w:ind w:left="3056" w:hanging="214"/>
      </w:pPr>
      <w:rPr>
        <w:rFonts w:hint="default"/>
        <w:lang w:val="es-ES" w:eastAsia="en-US" w:bidi="ar-SA"/>
      </w:rPr>
    </w:lvl>
    <w:lvl w:ilvl="4" w:tplc="27E87226">
      <w:numFmt w:val="bullet"/>
      <w:lvlText w:val="•"/>
      <w:lvlJc w:val="left"/>
      <w:pPr>
        <w:ind w:left="4008" w:hanging="214"/>
      </w:pPr>
      <w:rPr>
        <w:rFonts w:hint="default"/>
        <w:lang w:val="es-ES" w:eastAsia="en-US" w:bidi="ar-SA"/>
      </w:rPr>
    </w:lvl>
    <w:lvl w:ilvl="5" w:tplc="7D42B39C">
      <w:numFmt w:val="bullet"/>
      <w:lvlText w:val="•"/>
      <w:lvlJc w:val="left"/>
      <w:pPr>
        <w:ind w:left="4961" w:hanging="214"/>
      </w:pPr>
      <w:rPr>
        <w:rFonts w:hint="default"/>
        <w:lang w:val="es-ES" w:eastAsia="en-US" w:bidi="ar-SA"/>
      </w:rPr>
    </w:lvl>
    <w:lvl w:ilvl="6" w:tplc="D53E2360">
      <w:numFmt w:val="bullet"/>
      <w:lvlText w:val="•"/>
      <w:lvlJc w:val="left"/>
      <w:pPr>
        <w:ind w:left="5913" w:hanging="214"/>
      </w:pPr>
      <w:rPr>
        <w:rFonts w:hint="default"/>
        <w:lang w:val="es-ES" w:eastAsia="en-US" w:bidi="ar-SA"/>
      </w:rPr>
    </w:lvl>
    <w:lvl w:ilvl="7" w:tplc="A1D4BEB0">
      <w:numFmt w:val="bullet"/>
      <w:lvlText w:val="•"/>
      <w:lvlJc w:val="left"/>
      <w:pPr>
        <w:ind w:left="6865" w:hanging="214"/>
      </w:pPr>
      <w:rPr>
        <w:rFonts w:hint="default"/>
        <w:lang w:val="es-ES" w:eastAsia="en-US" w:bidi="ar-SA"/>
      </w:rPr>
    </w:lvl>
    <w:lvl w:ilvl="8" w:tplc="EA7671AA">
      <w:numFmt w:val="bullet"/>
      <w:lvlText w:val="•"/>
      <w:lvlJc w:val="left"/>
      <w:pPr>
        <w:ind w:left="7817" w:hanging="214"/>
      </w:pPr>
      <w:rPr>
        <w:rFonts w:hint="default"/>
        <w:lang w:val="es-ES" w:eastAsia="en-US" w:bidi="ar-SA"/>
      </w:rPr>
    </w:lvl>
  </w:abstractNum>
  <w:abstractNum w:abstractNumId="4" w15:restartNumberingAfterBreak="0">
    <w:nsid w:val="2E0948C9"/>
    <w:multiLevelType w:val="hybridMultilevel"/>
    <w:tmpl w:val="35BCE55C"/>
    <w:lvl w:ilvl="0" w:tplc="894A44D0">
      <w:start w:val="1"/>
      <w:numFmt w:val="decimal"/>
      <w:lvlText w:val="%1."/>
      <w:lvlJc w:val="left"/>
      <w:pPr>
        <w:ind w:left="202" w:hanging="320"/>
        <w:jc w:val="left"/>
      </w:pPr>
      <w:rPr>
        <w:rFonts w:ascii="Calibri" w:eastAsia="Calibri" w:hAnsi="Calibri" w:cs="Calibri" w:hint="default"/>
        <w:b w:val="0"/>
        <w:bCs w:val="0"/>
        <w:i w:val="0"/>
        <w:iCs w:val="0"/>
        <w:w w:val="99"/>
        <w:sz w:val="20"/>
        <w:szCs w:val="20"/>
        <w:lang w:val="es-ES" w:eastAsia="en-US" w:bidi="ar-SA"/>
      </w:rPr>
    </w:lvl>
    <w:lvl w:ilvl="1" w:tplc="39060A32">
      <w:numFmt w:val="bullet"/>
      <w:lvlText w:val="•"/>
      <w:lvlJc w:val="left"/>
      <w:pPr>
        <w:ind w:left="1152" w:hanging="320"/>
      </w:pPr>
      <w:rPr>
        <w:rFonts w:hint="default"/>
        <w:lang w:val="es-ES" w:eastAsia="en-US" w:bidi="ar-SA"/>
      </w:rPr>
    </w:lvl>
    <w:lvl w:ilvl="2" w:tplc="7152E372">
      <w:numFmt w:val="bullet"/>
      <w:lvlText w:val="•"/>
      <w:lvlJc w:val="left"/>
      <w:pPr>
        <w:ind w:left="2104" w:hanging="320"/>
      </w:pPr>
      <w:rPr>
        <w:rFonts w:hint="default"/>
        <w:lang w:val="es-ES" w:eastAsia="en-US" w:bidi="ar-SA"/>
      </w:rPr>
    </w:lvl>
    <w:lvl w:ilvl="3" w:tplc="1C30E396">
      <w:numFmt w:val="bullet"/>
      <w:lvlText w:val="•"/>
      <w:lvlJc w:val="left"/>
      <w:pPr>
        <w:ind w:left="3056" w:hanging="320"/>
      </w:pPr>
      <w:rPr>
        <w:rFonts w:hint="default"/>
        <w:lang w:val="es-ES" w:eastAsia="en-US" w:bidi="ar-SA"/>
      </w:rPr>
    </w:lvl>
    <w:lvl w:ilvl="4" w:tplc="84A2E1DC">
      <w:numFmt w:val="bullet"/>
      <w:lvlText w:val="•"/>
      <w:lvlJc w:val="left"/>
      <w:pPr>
        <w:ind w:left="4008" w:hanging="320"/>
      </w:pPr>
      <w:rPr>
        <w:rFonts w:hint="default"/>
        <w:lang w:val="es-ES" w:eastAsia="en-US" w:bidi="ar-SA"/>
      </w:rPr>
    </w:lvl>
    <w:lvl w:ilvl="5" w:tplc="504E5656">
      <w:numFmt w:val="bullet"/>
      <w:lvlText w:val="•"/>
      <w:lvlJc w:val="left"/>
      <w:pPr>
        <w:ind w:left="4961" w:hanging="320"/>
      </w:pPr>
      <w:rPr>
        <w:rFonts w:hint="default"/>
        <w:lang w:val="es-ES" w:eastAsia="en-US" w:bidi="ar-SA"/>
      </w:rPr>
    </w:lvl>
    <w:lvl w:ilvl="6" w:tplc="B95EE624">
      <w:numFmt w:val="bullet"/>
      <w:lvlText w:val="•"/>
      <w:lvlJc w:val="left"/>
      <w:pPr>
        <w:ind w:left="5913" w:hanging="320"/>
      </w:pPr>
      <w:rPr>
        <w:rFonts w:hint="default"/>
        <w:lang w:val="es-ES" w:eastAsia="en-US" w:bidi="ar-SA"/>
      </w:rPr>
    </w:lvl>
    <w:lvl w:ilvl="7" w:tplc="94F61F2C">
      <w:numFmt w:val="bullet"/>
      <w:lvlText w:val="•"/>
      <w:lvlJc w:val="left"/>
      <w:pPr>
        <w:ind w:left="6865" w:hanging="320"/>
      </w:pPr>
      <w:rPr>
        <w:rFonts w:hint="default"/>
        <w:lang w:val="es-ES" w:eastAsia="en-US" w:bidi="ar-SA"/>
      </w:rPr>
    </w:lvl>
    <w:lvl w:ilvl="8" w:tplc="6122BB8E">
      <w:numFmt w:val="bullet"/>
      <w:lvlText w:val="•"/>
      <w:lvlJc w:val="left"/>
      <w:pPr>
        <w:ind w:left="7817" w:hanging="320"/>
      </w:pPr>
      <w:rPr>
        <w:rFonts w:hint="default"/>
        <w:lang w:val="es-ES" w:eastAsia="en-US" w:bidi="ar-SA"/>
      </w:rPr>
    </w:lvl>
  </w:abstractNum>
  <w:abstractNum w:abstractNumId="5" w15:restartNumberingAfterBreak="0">
    <w:nsid w:val="36F63BC0"/>
    <w:multiLevelType w:val="hybridMultilevel"/>
    <w:tmpl w:val="E5487AC2"/>
    <w:lvl w:ilvl="0" w:tplc="CEE831F8">
      <w:start w:val="7"/>
      <w:numFmt w:val="decimal"/>
      <w:lvlText w:val="%1."/>
      <w:lvlJc w:val="left"/>
      <w:pPr>
        <w:ind w:left="202" w:hanging="219"/>
        <w:jc w:val="left"/>
      </w:pPr>
      <w:rPr>
        <w:rFonts w:ascii="Calibri" w:eastAsia="Calibri" w:hAnsi="Calibri" w:cs="Calibri" w:hint="default"/>
        <w:b w:val="0"/>
        <w:bCs w:val="0"/>
        <w:i w:val="0"/>
        <w:iCs w:val="0"/>
        <w:w w:val="99"/>
        <w:sz w:val="20"/>
        <w:szCs w:val="20"/>
        <w:lang w:val="es-ES" w:eastAsia="en-US" w:bidi="ar-SA"/>
      </w:rPr>
    </w:lvl>
    <w:lvl w:ilvl="1" w:tplc="3C9CAE3A">
      <w:numFmt w:val="bullet"/>
      <w:lvlText w:val="•"/>
      <w:lvlJc w:val="left"/>
      <w:pPr>
        <w:ind w:left="1152" w:hanging="219"/>
      </w:pPr>
      <w:rPr>
        <w:rFonts w:hint="default"/>
        <w:lang w:val="es-ES" w:eastAsia="en-US" w:bidi="ar-SA"/>
      </w:rPr>
    </w:lvl>
    <w:lvl w:ilvl="2" w:tplc="58C265C2">
      <w:numFmt w:val="bullet"/>
      <w:lvlText w:val="•"/>
      <w:lvlJc w:val="left"/>
      <w:pPr>
        <w:ind w:left="2104" w:hanging="219"/>
      </w:pPr>
      <w:rPr>
        <w:rFonts w:hint="default"/>
        <w:lang w:val="es-ES" w:eastAsia="en-US" w:bidi="ar-SA"/>
      </w:rPr>
    </w:lvl>
    <w:lvl w:ilvl="3" w:tplc="2864C7B4">
      <w:numFmt w:val="bullet"/>
      <w:lvlText w:val="•"/>
      <w:lvlJc w:val="left"/>
      <w:pPr>
        <w:ind w:left="3056" w:hanging="219"/>
      </w:pPr>
      <w:rPr>
        <w:rFonts w:hint="default"/>
        <w:lang w:val="es-ES" w:eastAsia="en-US" w:bidi="ar-SA"/>
      </w:rPr>
    </w:lvl>
    <w:lvl w:ilvl="4" w:tplc="BF8E2AF6">
      <w:numFmt w:val="bullet"/>
      <w:lvlText w:val="•"/>
      <w:lvlJc w:val="left"/>
      <w:pPr>
        <w:ind w:left="4008" w:hanging="219"/>
      </w:pPr>
      <w:rPr>
        <w:rFonts w:hint="default"/>
        <w:lang w:val="es-ES" w:eastAsia="en-US" w:bidi="ar-SA"/>
      </w:rPr>
    </w:lvl>
    <w:lvl w:ilvl="5" w:tplc="86D4D660">
      <w:numFmt w:val="bullet"/>
      <w:lvlText w:val="•"/>
      <w:lvlJc w:val="left"/>
      <w:pPr>
        <w:ind w:left="4961" w:hanging="219"/>
      </w:pPr>
      <w:rPr>
        <w:rFonts w:hint="default"/>
        <w:lang w:val="es-ES" w:eastAsia="en-US" w:bidi="ar-SA"/>
      </w:rPr>
    </w:lvl>
    <w:lvl w:ilvl="6" w:tplc="A42CB36E">
      <w:numFmt w:val="bullet"/>
      <w:lvlText w:val="•"/>
      <w:lvlJc w:val="left"/>
      <w:pPr>
        <w:ind w:left="5913" w:hanging="219"/>
      </w:pPr>
      <w:rPr>
        <w:rFonts w:hint="default"/>
        <w:lang w:val="es-ES" w:eastAsia="en-US" w:bidi="ar-SA"/>
      </w:rPr>
    </w:lvl>
    <w:lvl w:ilvl="7" w:tplc="16ECD9CE">
      <w:numFmt w:val="bullet"/>
      <w:lvlText w:val="•"/>
      <w:lvlJc w:val="left"/>
      <w:pPr>
        <w:ind w:left="6865" w:hanging="219"/>
      </w:pPr>
      <w:rPr>
        <w:rFonts w:hint="default"/>
        <w:lang w:val="es-ES" w:eastAsia="en-US" w:bidi="ar-SA"/>
      </w:rPr>
    </w:lvl>
    <w:lvl w:ilvl="8" w:tplc="3782BF6C">
      <w:numFmt w:val="bullet"/>
      <w:lvlText w:val="•"/>
      <w:lvlJc w:val="left"/>
      <w:pPr>
        <w:ind w:left="7817" w:hanging="219"/>
      </w:pPr>
      <w:rPr>
        <w:rFonts w:hint="default"/>
        <w:lang w:val="es-ES" w:eastAsia="en-US" w:bidi="ar-SA"/>
      </w:rPr>
    </w:lvl>
  </w:abstractNum>
  <w:abstractNum w:abstractNumId="6" w15:restartNumberingAfterBreak="0">
    <w:nsid w:val="3ABE3DF4"/>
    <w:multiLevelType w:val="hybridMultilevel"/>
    <w:tmpl w:val="F0883ACE"/>
    <w:lvl w:ilvl="0" w:tplc="4DAAE2A0">
      <w:start w:val="1"/>
      <w:numFmt w:val="decimal"/>
      <w:lvlText w:val="%1."/>
      <w:lvlJc w:val="left"/>
      <w:pPr>
        <w:ind w:left="202" w:hanging="202"/>
        <w:jc w:val="left"/>
      </w:pPr>
      <w:rPr>
        <w:rFonts w:ascii="Calibri" w:eastAsia="Calibri" w:hAnsi="Calibri" w:cs="Calibri" w:hint="default"/>
        <w:b w:val="0"/>
        <w:bCs w:val="0"/>
        <w:i w:val="0"/>
        <w:iCs w:val="0"/>
        <w:w w:val="99"/>
        <w:sz w:val="20"/>
        <w:szCs w:val="20"/>
        <w:lang w:val="es-ES" w:eastAsia="en-US" w:bidi="ar-SA"/>
      </w:rPr>
    </w:lvl>
    <w:lvl w:ilvl="1" w:tplc="AE4E5438">
      <w:numFmt w:val="bullet"/>
      <w:lvlText w:val="•"/>
      <w:lvlJc w:val="left"/>
      <w:pPr>
        <w:ind w:left="1152" w:hanging="202"/>
      </w:pPr>
      <w:rPr>
        <w:rFonts w:hint="default"/>
        <w:lang w:val="es-ES" w:eastAsia="en-US" w:bidi="ar-SA"/>
      </w:rPr>
    </w:lvl>
    <w:lvl w:ilvl="2" w:tplc="604A5544">
      <w:numFmt w:val="bullet"/>
      <w:lvlText w:val="•"/>
      <w:lvlJc w:val="left"/>
      <w:pPr>
        <w:ind w:left="2104" w:hanging="202"/>
      </w:pPr>
      <w:rPr>
        <w:rFonts w:hint="default"/>
        <w:lang w:val="es-ES" w:eastAsia="en-US" w:bidi="ar-SA"/>
      </w:rPr>
    </w:lvl>
    <w:lvl w:ilvl="3" w:tplc="7924DE82">
      <w:numFmt w:val="bullet"/>
      <w:lvlText w:val="•"/>
      <w:lvlJc w:val="left"/>
      <w:pPr>
        <w:ind w:left="3056" w:hanging="202"/>
      </w:pPr>
      <w:rPr>
        <w:rFonts w:hint="default"/>
        <w:lang w:val="es-ES" w:eastAsia="en-US" w:bidi="ar-SA"/>
      </w:rPr>
    </w:lvl>
    <w:lvl w:ilvl="4" w:tplc="CF687848">
      <w:numFmt w:val="bullet"/>
      <w:lvlText w:val="•"/>
      <w:lvlJc w:val="left"/>
      <w:pPr>
        <w:ind w:left="4008" w:hanging="202"/>
      </w:pPr>
      <w:rPr>
        <w:rFonts w:hint="default"/>
        <w:lang w:val="es-ES" w:eastAsia="en-US" w:bidi="ar-SA"/>
      </w:rPr>
    </w:lvl>
    <w:lvl w:ilvl="5" w:tplc="0838C3E0">
      <w:numFmt w:val="bullet"/>
      <w:lvlText w:val="•"/>
      <w:lvlJc w:val="left"/>
      <w:pPr>
        <w:ind w:left="4961" w:hanging="202"/>
      </w:pPr>
      <w:rPr>
        <w:rFonts w:hint="default"/>
        <w:lang w:val="es-ES" w:eastAsia="en-US" w:bidi="ar-SA"/>
      </w:rPr>
    </w:lvl>
    <w:lvl w:ilvl="6" w:tplc="13A03EDE">
      <w:numFmt w:val="bullet"/>
      <w:lvlText w:val="•"/>
      <w:lvlJc w:val="left"/>
      <w:pPr>
        <w:ind w:left="5913" w:hanging="202"/>
      </w:pPr>
      <w:rPr>
        <w:rFonts w:hint="default"/>
        <w:lang w:val="es-ES" w:eastAsia="en-US" w:bidi="ar-SA"/>
      </w:rPr>
    </w:lvl>
    <w:lvl w:ilvl="7" w:tplc="3DD6C080">
      <w:numFmt w:val="bullet"/>
      <w:lvlText w:val="•"/>
      <w:lvlJc w:val="left"/>
      <w:pPr>
        <w:ind w:left="6865" w:hanging="202"/>
      </w:pPr>
      <w:rPr>
        <w:rFonts w:hint="default"/>
        <w:lang w:val="es-ES" w:eastAsia="en-US" w:bidi="ar-SA"/>
      </w:rPr>
    </w:lvl>
    <w:lvl w:ilvl="8" w:tplc="8F1E057A">
      <w:numFmt w:val="bullet"/>
      <w:lvlText w:val="•"/>
      <w:lvlJc w:val="left"/>
      <w:pPr>
        <w:ind w:left="7817" w:hanging="202"/>
      </w:pPr>
      <w:rPr>
        <w:rFonts w:hint="default"/>
        <w:lang w:val="es-ES" w:eastAsia="en-US" w:bidi="ar-SA"/>
      </w:rPr>
    </w:lvl>
  </w:abstractNum>
  <w:abstractNum w:abstractNumId="7" w15:restartNumberingAfterBreak="0">
    <w:nsid w:val="4F610FCE"/>
    <w:multiLevelType w:val="hybridMultilevel"/>
    <w:tmpl w:val="EF568036"/>
    <w:lvl w:ilvl="0" w:tplc="00B0D3A6">
      <w:numFmt w:val="bullet"/>
      <w:lvlText w:val=""/>
      <w:lvlJc w:val="left"/>
      <w:pPr>
        <w:ind w:left="485" w:hanging="284"/>
      </w:pPr>
      <w:rPr>
        <w:rFonts w:ascii="Wingdings" w:eastAsia="Wingdings" w:hAnsi="Wingdings" w:cs="Wingdings" w:hint="default"/>
        <w:b w:val="0"/>
        <w:bCs w:val="0"/>
        <w:i w:val="0"/>
        <w:iCs w:val="0"/>
        <w:w w:val="99"/>
        <w:sz w:val="20"/>
        <w:szCs w:val="20"/>
        <w:lang w:val="es-ES" w:eastAsia="en-US" w:bidi="ar-SA"/>
      </w:rPr>
    </w:lvl>
    <w:lvl w:ilvl="1" w:tplc="36E0B680">
      <w:numFmt w:val="bullet"/>
      <w:lvlText w:val="•"/>
      <w:lvlJc w:val="left"/>
      <w:pPr>
        <w:ind w:left="1404" w:hanging="284"/>
      </w:pPr>
      <w:rPr>
        <w:rFonts w:hint="default"/>
        <w:lang w:val="es-ES" w:eastAsia="en-US" w:bidi="ar-SA"/>
      </w:rPr>
    </w:lvl>
    <w:lvl w:ilvl="2" w:tplc="FB20B560">
      <w:numFmt w:val="bullet"/>
      <w:lvlText w:val="•"/>
      <w:lvlJc w:val="left"/>
      <w:pPr>
        <w:ind w:left="2328" w:hanging="284"/>
      </w:pPr>
      <w:rPr>
        <w:rFonts w:hint="default"/>
        <w:lang w:val="es-ES" w:eastAsia="en-US" w:bidi="ar-SA"/>
      </w:rPr>
    </w:lvl>
    <w:lvl w:ilvl="3" w:tplc="A2C862F0">
      <w:numFmt w:val="bullet"/>
      <w:lvlText w:val="•"/>
      <w:lvlJc w:val="left"/>
      <w:pPr>
        <w:ind w:left="3252" w:hanging="284"/>
      </w:pPr>
      <w:rPr>
        <w:rFonts w:hint="default"/>
        <w:lang w:val="es-ES" w:eastAsia="en-US" w:bidi="ar-SA"/>
      </w:rPr>
    </w:lvl>
    <w:lvl w:ilvl="4" w:tplc="169A5E46">
      <w:numFmt w:val="bullet"/>
      <w:lvlText w:val="•"/>
      <w:lvlJc w:val="left"/>
      <w:pPr>
        <w:ind w:left="4176" w:hanging="284"/>
      </w:pPr>
      <w:rPr>
        <w:rFonts w:hint="default"/>
        <w:lang w:val="es-ES" w:eastAsia="en-US" w:bidi="ar-SA"/>
      </w:rPr>
    </w:lvl>
    <w:lvl w:ilvl="5" w:tplc="045EEBC8">
      <w:numFmt w:val="bullet"/>
      <w:lvlText w:val="•"/>
      <w:lvlJc w:val="left"/>
      <w:pPr>
        <w:ind w:left="5101" w:hanging="284"/>
      </w:pPr>
      <w:rPr>
        <w:rFonts w:hint="default"/>
        <w:lang w:val="es-ES" w:eastAsia="en-US" w:bidi="ar-SA"/>
      </w:rPr>
    </w:lvl>
    <w:lvl w:ilvl="6" w:tplc="00ECD8F8">
      <w:numFmt w:val="bullet"/>
      <w:lvlText w:val="•"/>
      <w:lvlJc w:val="left"/>
      <w:pPr>
        <w:ind w:left="6025" w:hanging="284"/>
      </w:pPr>
      <w:rPr>
        <w:rFonts w:hint="default"/>
        <w:lang w:val="es-ES" w:eastAsia="en-US" w:bidi="ar-SA"/>
      </w:rPr>
    </w:lvl>
    <w:lvl w:ilvl="7" w:tplc="4B4E80CA">
      <w:numFmt w:val="bullet"/>
      <w:lvlText w:val="•"/>
      <w:lvlJc w:val="left"/>
      <w:pPr>
        <w:ind w:left="6949" w:hanging="284"/>
      </w:pPr>
      <w:rPr>
        <w:rFonts w:hint="default"/>
        <w:lang w:val="es-ES" w:eastAsia="en-US" w:bidi="ar-SA"/>
      </w:rPr>
    </w:lvl>
    <w:lvl w:ilvl="8" w:tplc="4184E5C8">
      <w:numFmt w:val="bullet"/>
      <w:lvlText w:val="•"/>
      <w:lvlJc w:val="left"/>
      <w:pPr>
        <w:ind w:left="7873" w:hanging="284"/>
      </w:pPr>
      <w:rPr>
        <w:rFonts w:hint="default"/>
        <w:lang w:val="es-ES" w:eastAsia="en-US" w:bidi="ar-SA"/>
      </w:rPr>
    </w:lvl>
  </w:abstractNum>
  <w:abstractNum w:abstractNumId="8" w15:restartNumberingAfterBreak="0">
    <w:nsid w:val="6D4D026F"/>
    <w:multiLevelType w:val="hybridMultilevel"/>
    <w:tmpl w:val="06B4816A"/>
    <w:lvl w:ilvl="0" w:tplc="340A000B">
      <w:start w:val="1"/>
      <w:numFmt w:val="bullet"/>
      <w:lvlText w:val=""/>
      <w:lvlJc w:val="left"/>
      <w:pPr>
        <w:ind w:left="922" w:hanging="360"/>
      </w:pPr>
      <w:rPr>
        <w:rFonts w:ascii="Wingdings" w:hAnsi="Wingdings" w:hint="default"/>
      </w:rPr>
    </w:lvl>
    <w:lvl w:ilvl="1" w:tplc="340A0003" w:tentative="1">
      <w:start w:val="1"/>
      <w:numFmt w:val="bullet"/>
      <w:lvlText w:val="o"/>
      <w:lvlJc w:val="left"/>
      <w:pPr>
        <w:ind w:left="1642" w:hanging="360"/>
      </w:pPr>
      <w:rPr>
        <w:rFonts w:ascii="Courier New" w:hAnsi="Courier New" w:cs="Courier New" w:hint="default"/>
      </w:rPr>
    </w:lvl>
    <w:lvl w:ilvl="2" w:tplc="340A0005" w:tentative="1">
      <w:start w:val="1"/>
      <w:numFmt w:val="bullet"/>
      <w:lvlText w:val=""/>
      <w:lvlJc w:val="left"/>
      <w:pPr>
        <w:ind w:left="2362" w:hanging="360"/>
      </w:pPr>
      <w:rPr>
        <w:rFonts w:ascii="Wingdings" w:hAnsi="Wingdings" w:hint="default"/>
      </w:rPr>
    </w:lvl>
    <w:lvl w:ilvl="3" w:tplc="340A0001" w:tentative="1">
      <w:start w:val="1"/>
      <w:numFmt w:val="bullet"/>
      <w:lvlText w:val=""/>
      <w:lvlJc w:val="left"/>
      <w:pPr>
        <w:ind w:left="3082" w:hanging="360"/>
      </w:pPr>
      <w:rPr>
        <w:rFonts w:ascii="Symbol" w:hAnsi="Symbol" w:hint="default"/>
      </w:rPr>
    </w:lvl>
    <w:lvl w:ilvl="4" w:tplc="340A0003" w:tentative="1">
      <w:start w:val="1"/>
      <w:numFmt w:val="bullet"/>
      <w:lvlText w:val="o"/>
      <w:lvlJc w:val="left"/>
      <w:pPr>
        <w:ind w:left="3802" w:hanging="360"/>
      </w:pPr>
      <w:rPr>
        <w:rFonts w:ascii="Courier New" w:hAnsi="Courier New" w:cs="Courier New" w:hint="default"/>
      </w:rPr>
    </w:lvl>
    <w:lvl w:ilvl="5" w:tplc="340A0005" w:tentative="1">
      <w:start w:val="1"/>
      <w:numFmt w:val="bullet"/>
      <w:lvlText w:val=""/>
      <w:lvlJc w:val="left"/>
      <w:pPr>
        <w:ind w:left="4522" w:hanging="360"/>
      </w:pPr>
      <w:rPr>
        <w:rFonts w:ascii="Wingdings" w:hAnsi="Wingdings" w:hint="default"/>
      </w:rPr>
    </w:lvl>
    <w:lvl w:ilvl="6" w:tplc="340A0001" w:tentative="1">
      <w:start w:val="1"/>
      <w:numFmt w:val="bullet"/>
      <w:lvlText w:val=""/>
      <w:lvlJc w:val="left"/>
      <w:pPr>
        <w:ind w:left="5242" w:hanging="360"/>
      </w:pPr>
      <w:rPr>
        <w:rFonts w:ascii="Symbol" w:hAnsi="Symbol" w:hint="default"/>
      </w:rPr>
    </w:lvl>
    <w:lvl w:ilvl="7" w:tplc="340A0003" w:tentative="1">
      <w:start w:val="1"/>
      <w:numFmt w:val="bullet"/>
      <w:lvlText w:val="o"/>
      <w:lvlJc w:val="left"/>
      <w:pPr>
        <w:ind w:left="5962" w:hanging="360"/>
      </w:pPr>
      <w:rPr>
        <w:rFonts w:ascii="Courier New" w:hAnsi="Courier New" w:cs="Courier New" w:hint="default"/>
      </w:rPr>
    </w:lvl>
    <w:lvl w:ilvl="8" w:tplc="340A0005" w:tentative="1">
      <w:start w:val="1"/>
      <w:numFmt w:val="bullet"/>
      <w:lvlText w:val=""/>
      <w:lvlJc w:val="left"/>
      <w:pPr>
        <w:ind w:left="6682" w:hanging="360"/>
      </w:pPr>
      <w:rPr>
        <w:rFonts w:ascii="Wingdings" w:hAnsi="Wingdings" w:hint="default"/>
      </w:rPr>
    </w:lvl>
  </w:abstractNum>
  <w:abstractNum w:abstractNumId="9" w15:restartNumberingAfterBreak="0">
    <w:nsid w:val="726B3CDE"/>
    <w:multiLevelType w:val="hybridMultilevel"/>
    <w:tmpl w:val="B8F04AE2"/>
    <w:lvl w:ilvl="0" w:tplc="42981268">
      <w:start w:val="7"/>
      <w:numFmt w:val="decimal"/>
      <w:lvlText w:val="%1."/>
      <w:lvlJc w:val="left"/>
      <w:pPr>
        <w:ind w:left="420" w:hanging="219"/>
        <w:jc w:val="left"/>
      </w:pPr>
      <w:rPr>
        <w:rFonts w:ascii="Calibri" w:eastAsia="Calibri" w:hAnsi="Calibri" w:cs="Calibri" w:hint="default"/>
        <w:b w:val="0"/>
        <w:bCs w:val="0"/>
        <w:i/>
        <w:iCs/>
        <w:w w:val="100"/>
        <w:sz w:val="22"/>
        <w:szCs w:val="22"/>
        <w:lang w:val="es-ES" w:eastAsia="en-US" w:bidi="ar-SA"/>
      </w:rPr>
    </w:lvl>
    <w:lvl w:ilvl="1" w:tplc="A064B514">
      <w:numFmt w:val="bullet"/>
      <w:lvlText w:val=""/>
      <w:lvlJc w:val="left"/>
      <w:pPr>
        <w:ind w:left="922" w:hanging="360"/>
      </w:pPr>
      <w:rPr>
        <w:rFonts w:ascii="Wingdings" w:eastAsia="Wingdings" w:hAnsi="Wingdings" w:cs="Wingdings" w:hint="default"/>
        <w:b w:val="0"/>
        <w:bCs w:val="0"/>
        <w:i w:val="0"/>
        <w:iCs w:val="0"/>
        <w:w w:val="100"/>
        <w:sz w:val="22"/>
        <w:szCs w:val="22"/>
        <w:lang w:val="es-ES" w:eastAsia="en-US" w:bidi="ar-SA"/>
      </w:rPr>
    </w:lvl>
    <w:lvl w:ilvl="2" w:tplc="48F08DDC">
      <w:numFmt w:val="bullet"/>
      <w:lvlText w:val="•"/>
      <w:lvlJc w:val="left"/>
      <w:pPr>
        <w:ind w:left="1898" w:hanging="360"/>
      </w:pPr>
      <w:rPr>
        <w:rFonts w:hint="default"/>
        <w:lang w:val="es-ES" w:eastAsia="en-US" w:bidi="ar-SA"/>
      </w:rPr>
    </w:lvl>
    <w:lvl w:ilvl="3" w:tplc="DD9AD730">
      <w:numFmt w:val="bullet"/>
      <w:lvlText w:val="•"/>
      <w:lvlJc w:val="left"/>
      <w:pPr>
        <w:ind w:left="2876" w:hanging="360"/>
      </w:pPr>
      <w:rPr>
        <w:rFonts w:hint="default"/>
        <w:lang w:val="es-ES" w:eastAsia="en-US" w:bidi="ar-SA"/>
      </w:rPr>
    </w:lvl>
    <w:lvl w:ilvl="4" w:tplc="C958DF3E">
      <w:numFmt w:val="bullet"/>
      <w:lvlText w:val="•"/>
      <w:lvlJc w:val="left"/>
      <w:pPr>
        <w:ind w:left="3854" w:hanging="360"/>
      </w:pPr>
      <w:rPr>
        <w:rFonts w:hint="default"/>
        <w:lang w:val="es-ES" w:eastAsia="en-US" w:bidi="ar-SA"/>
      </w:rPr>
    </w:lvl>
    <w:lvl w:ilvl="5" w:tplc="0E08C7CE">
      <w:numFmt w:val="bullet"/>
      <w:lvlText w:val="•"/>
      <w:lvlJc w:val="left"/>
      <w:pPr>
        <w:ind w:left="4832" w:hanging="360"/>
      </w:pPr>
      <w:rPr>
        <w:rFonts w:hint="default"/>
        <w:lang w:val="es-ES" w:eastAsia="en-US" w:bidi="ar-SA"/>
      </w:rPr>
    </w:lvl>
    <w:lvl w:ilvl="6" w:tplc="A282C800">
      <w:numFmt w:val="bullet"/>
      <w:lvlText w:val="•"/>
      <w:lvlJc w:val="left"/>
      <w:pPr>
        <w:ind w:left="5810" w:hanging="360"/>
      </w:pPr>
      <w:rPr>
        <w:rFonts w:hint="default"/>
        <w:lang w:val="es-ES" w:eastAsia="en-US" w:bidi="ar-SA"/>
      </w:rPr>
    </w:lvl>
    <w:lvl w:ilvl="7" w:tplc="379E1988">
      <w:numFmt w:val="bullet"/>
      <w:lvlText w:val="•"/>
      <w:lvlJc w:val="left"/>
      <w:pPr>
        <w:ind w:left="6788" w:hanging="360"/>
      </w:pPr>
      <w:rPr>
        <w:rFonts w:hint="default"/>
        <w:lang w:val="es-ES" w:eastAsia="en-US" w:bidi="ar-SA"/>
      </w:rPr>
    </w:lvl>
    <w:lvl w:ilvl="8" w:tplc="E2A0D260">
      <w:numFmt w:val="bullet"/>
      <w:lvlText w:val="•"/>
      <w:lvlJc w:val="left"/>
      <w:pPr>
        <w:ind w:left="7766" w:hanging="360"/>
      </w:pPr>
      <w:rPr>
        <w:rFonts w:hint="default"/>
        <w:lang w:val="es-ES" w:eastAsia="en-US" w:bidi="ar-SA"/>
      </w:rPr>
    </w:lvl>
  </w:abstractNum>
  <w:abstractNum w:abstractNumId="10" w15:restartNumberingAfterBreak="0">
    <w:nsid w:val="74024A81"/>
    <w:multiLevelType w:val="hybridMultilevel"/>
    <w:tmpl w:val="D222E820"/>
    <w:lvl w:ilvl="0" w:tplc="D75C8232">
      <w:start w:val="1"/>
      <w:numFmt w:val="decimal"/>
      <w:lvlText w:val="%1."/>
      <w:lvlJc w:val="left"/>
      <w:pPr>
        <w:ind w:left="396" w:hanging="195"/>
        <w:jc w:val="left"/>
      </w:pPr>
      <w:rPr>
        <w:rFonts w:ascii="Calibri" w:eastAsia="Calibri" w:hAnsi="Calibri" w:cs="Calibri" w:hint="default"/>
        <w:b w:val="0"/>
        <w:bCs w:val="0"/>
        <w:i w:val="0"/>
        <w:iCs w:val="0"/>
        <w:w w:val="99"/>
        <w:sz w:val="20"/>
        <w:szCs w:val="20"/>
        <w:lang w:val="es-ES" w:eastAsia="en-US" w:bidi="ar-SA"/>
      </w:rPr>
    </w:lvl>
    <w:lvl w:ilvl="1" w:tplc="5E6A5BF2">
      <w:numFmt w:val="bullet"/>
      <w:lvlText w:val="•"/>
      <w:lvlJc w:val="left"/>
      <w:pPr>
        <w:ind w:left="1332" w:hanging="195"/>
      </w:pPr>
      <w:rPr>
        <w:rFonts w:hint="default"/>
        <w:lang w:val="es-ES" w:eastAsia="en-US" w:bidi="ar-SA"/>
      </w:rPr>
    </w:lvl>
    <w:lvl w:ilvl="2" w:tplc="D8CEDFD2">
      <w:numFmt w:val="bullet"/>
      <w:lvlText w:val="•"/>
      <w:lvlJc w:val="left"/>
      <w:pPr>
        <w:ind w:left="2264" w:hanging="195"/>
      </w:pPr>
      <w:rPr>
        <w:rFonts w:hint="default"/>
        <w:lang w:val="es-ES" w:eastAsia="en-US" w:bidi="ar-SA"/>
      </w:rPr>
    </w:lvl>
    <w:lvl w:ilvl="3" w:tplc="3098AA1E">
      <w:numFmt w:val="bullet"/>
      <w:lvlText w:val="•"/>
      <w:lvlJc w:val="left"/>
      <w:pPr>
        <w:ind w:left="3196" w:hanging="195"/>
      </w:pPr>
      <w:rPr>
        <w:rFonts w:hint="default"/>
        <w:lang w:val="es-ES" w:eastAsia="en-US" w:bidi="ar-SA"/>
      </w:rPr>
    </w:lvl>
    <w:lvl w:ilvl="4" w:tplc="F0F22A70">
      <w:numFmt w:val="bullet"/>
      <w:lvlText w:val="•"/>
      <w:lvlJc w:val="left"/>
      <w:pPr>
        <w:ind w:left="4128" w:hanging="195"/>
      </w:pPr>
      <w:rPr>
        <w:rFonts w:hint="default"/>
        <w:lang w:val="es-ES" w:eastAsia="en-US" w:bidi="ar-SA"/>
      </w:rPr>
    </w:lvl>
    <w:lvl w:ilvl="5" w:tplc="7D3E170E">
      <w:numFmt w:val="bullet"/>
      <w:lvlText w:val="•"/>
      <w:lvlJc w:val="left"/>
      <w:pPr>
        <w:ind w:left="5061" w:hanging="195"/>
      </w:pPr>
      <w:rPr>
        <w:rFonts w:hint="default"/>
        <w:lang w:val="es-ES" w:eastAsia="en-US" w:bidi="ar-SA"/>
      </w:rPr>
    </w:lvl>
    <w:lvl w:ilvl="6" w:tplc="D760185C">
      <w:numFmt w:val="bullet"/>
      <w:lvlText w:val="•"/>
      <w:lvlJc w:val="left"/>
      <w:pPr>
        <w:ind w:left="5993" w:hanging="195"/>
      </w:pPr>
      <w:rPr>
        <w:rFonts w:hint="default"/>
        <w:lang w:val="es-ES" w:eastAsia="en-US" w:bidi="ar-SA"/>
      </w:rPr>
    </w:lvl>
    <w:lvl w:ilvl="7" w:tplc="ED0C7918">
      <w:numFmt w:val="bullet"/>
      <w:lvlText w:val="•"/>
      <w:lvlJc w:val="left"/>
      <w:pPr>
        <w:ind w:left="6925" w:hanging="195"/>
      </w:pPr>
      <w:rPr>
        <w:rFonts w:hint="default"/>
        <w:lang w:val="es-ES" w:eastAsia="en-US" w:bidi="ar-SA"/>
      </w:rPr>
    </w:lvl>
    <w:lvl w:ilvl="8" w:tplc="FA7AE664">
      <w:numFmt w:val="bullet"/>
      <w:lvlText w:val="•"/>
      <w:lvlJc w:val="left"/>
      <w:pPr>
        <w:ind w:left="7857" w:hanging="195"/>
      </w:pPr>
      <w:rPr>
        <w:rFonts w:hint="default"/>
        <w:lang w:val="es-ES" w:eastAsia="en-US" w:bidi="ar-SA"/>
      </w:rPr>
    </w:lvl>
  </w:abstractNum>
  <w:abstractNum w:abstractNumId="11" w15:restartNumberingAfterBreak="0">
    <w:nsid w:val="7C9C3B51"/>
    <w:multiLevelType w:val="hybridMultilevel"/>
    <w:tmpl w:val="CA8A9EFA"/>
    <w:lvl w:ilvl="0" w:tplc="4A923E94">
      <w:start w:val="1"/>
      <w:numFmt w:val="decimal"/>
      <w:lvlText w:val="%1."/>
      <w:lvlJc w:val="left"/>
      <w:pPr>
        <w:ind w:left="202" w:hanging="214"/>
        <w:jc w:val="left"/>
      </w:pPr>
      <w:rPr>
        <w:rFonts w:ascii="Calibri" w:eastAsia="Calibri" w:hAnsi="Calibri" w:cs="Calibri" w:hint="default"/>
        <w:b w:val="0"/>
        <w:bCs w:val="0"/>
        <w:i w:val="0"/>
        <w:iCs w:val="0"/>
        <w:w w:val="99"/>
        <w:sz w:val="20"/>
        <w:szCs w:val="20"/>
        <w:lang w:val="es-ES" w:eastAsia="en-US" w:bidi="ar-SA"/>
      </w:rPr>
    </w:lvl>
    <w:lvl w:ilvl="1" w:tplc="395AB89A">
      <w:numFmt w:val="bullet"/>
      <w:lvlText w:val="•"/>
      <w:lvlJc w:val="left"/>
      <w:pPr>
        <w:ind w:left="1152" w:hanging="214"/>
      </w:pPr>
      <w:rPr>
        <w:rFonts w:hint="default"/>
        <w:lang w:val="es-ES" w:eastAsia="en-US" w:bidi="ar-SA"/>
      </w:rPr>
    </w:lvl>
    <w:lvl w:ilvl="2" w:tplc="968E2D5A">
      <w:numFmt w:val="bullet"/>
      <w:lvlText w:val="•"/>
      <w:lvlJc w:val="left"/>
      <w:pPr>
        <w:ind w:left="2104" w:hanging="214"/>
      </w:pPr>
      <w:rPr>
        <w:rFonts w:hint="default"/>
        <w:lang w:val="es-ES" w:eastAsia="en-US" w:bidi="ar-SA"/>
      </w:rPr>
    </w:lvl>
    <w:lvl w:ilvl="3" w:tplc="306C22F2">
      <w:numFmt w:val="bullet"/>
      <w:lvlText w:val="•"/>
      <w:lvlJc w:val="left"/>
      <w:pPr>
        <w:ind w:left="3056" w:hanging="214"/>
      </w:pPr>
      <w:rPr>
        <w:rFonts w:hint="default"/>
        <w:lang w:val="es-ES" w:eastAsia="en-US" w:bidi="ar-SA"/>
      </w:rPr>
    </w:lvl>
    <w:lvl w:ilvl="4" w:tplc="19226E9E">
      <w:numFmt w:val="bullet"/>
      <w:lvlText w:val="•"/>
      <w:lvlJc w:val="left"/>
      <w:pPr>
        <w:ind w:left="4008" w:hanging="214"/>
      </w:pPr>
      <w:rPr>
        <w:rFonts w:hint="default"/>
        <w:lang w:val="es-ES" w:eastAsia="en-US" w:bidi="ar-SA"/>
      </w:rPr>
    </w:lvl>
    <w:lvl w:ilvl="5" w:tplc="11961958">
      <w:numFmt w:val="bullet"/>
      <w:lvlText w:val="•"/>
      <w:lvlJc w:val="left"/>
      <w:pPr>
        <w:ind w:left="4961" w:hanging="214"/>
      </w:pPr>
      <w:rPr>
        <w:rFonts w:hint="default"/>
        <w:lang w:val="es-ES" w:eastAsia="en-US" w:bidi="ar-SA"/>
      </w:rPr>
    </w:lvl>
    <w:lvl w:ilvl="6" w:tplc="95CAFA6C">
      <w:numFmt w:val="bullet"/>
      <w:lvlText w:val="•"/>
      <w:lvlJc w:val="left"/>
      <w:pPr>
        <w:ind w:left="5913" w:hanging="214"/>
      </w:pPr>
      <w:rPr>
        <w:rFonts w:hint="default"/>
        <w:lang w:val="es-ES" w:eastAsia="en-US" w:bidi="ar-SA"/>
      </w:rPr>
    </w:lvl>
    <w:lvl w:ilvl="7" w:tplc="9E9093FC">
      <w:numFmt w:val="bullet"/>
      <w:lvlText w:val="•"/>
      <w:lvlJc w:val="left"/>
      <w:pPr>
        <w:ind w:left="6865" w:hanging="214"/>
      </w:pPr>
      <w:rPr>
        <w:rFonts w:hint="default"/>
        <w:lang w:val="es-ES" w:eastAsia="en-US" w:bidi="ar-SA"/>
      </w:rPr>
    </w:lvl>
    <w:lvl w:ilvl="8" w:tplc="C42693E6">
      <w:numFmt w:val="bullet"/>
      <w:lvlText w:val="•"/>
      <w:lvlJc w:val="left"/>
      <w:pPr>
        <w:ind w:left="7817" w:hanging="214"/>
      </w:pPr>
      <w:rPr>
        <w:rFonts w:hint="default"/>
        <w:lang w:val="es-ES" w:eastAsia="en-US" w:bidi="ar-SA"/>
      </w:rPr>
    </w:lvl>
  </w:abstractNum>
  <w:num w:numId="1">
    <w:abstractNumId w:val="5"/>
  </w:num>
  <w:num w:numId="2">
    <w:abstractNumId w:val="3"/>
  </w:num>
  <w:num w:numId="3">
    <w:abstractNumId w:val="0"/>
  </w:num>
  <w:num w:numId="4">
    <w:abstractNumId w:val="11"/>
  </w:num>
  <w:num w:numId="5">
    <w:abstractNumId w:val="6"/>
  </w:num>
  <w:num w:numId="6">
    <w:abstractNumId w:val="4"/>
  </w:num>
  <w:num w:numId="7">
    <w:abstractNumId w:val="10"/>
  </w:num>
  <w:num w:numId="8">
    <w:abstractNumId w:val="2"/>
  </w:num>
  <w:num w:numId="9">
    <w:abstractNumId w:val="7"/>
  </w:num>
  <w:num w:numId="10">
    <w:abstractNumId w:val="9"/>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B6D"/>
    <w:rsid w:val="000922E2"/>
    <w:rsid w:val="004D5B6D"/>
    <w:rsid w:val="007A7F5A"/>
    <w:rsid w:val="009B795F"/>
    <w:rsid w:val="00B0506A"/>
    <w:rsid w:val="00EF393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A03362-87A1-41D0-816B-4C804514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202"/>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20"/>
      <w:szCs w:val="20"/>
    </w:rPr>
  </w:style>
  <w:style w:type="paragraph" w:styleId="Puesto">
    <w:name w:val="Title"/>
    <w:basedOn w:val="Normal"/>
    <w:uiPriority w:val="1"/>
    <w:qFormat/>
    <w:pPr>
      <w:spacing w:line="292" w:lineRule="exact"/>
      <w:ind w:left="202"/>
    </w:pPr>
    <w:rPr>
      <w:b/>
      <w:bCs/>
      <w:sz w:val="24"/>
      <w:szCs w:val="24"/>
    </w:rPr>
  </w:style>
  <w:style w:type="paragraph" w:styleId="Prrafodelista">
    <w:name w:val="List Paragraph"/>
    <w:basedOn w:val="Normal"/>
    <w:uiPriority w:val="1"/>
    <w:qFormat/>
    <w:pPr>
      <w:ind w:left="202"/>
      <w:jc w:val="both"/>
    </w:pPr>
  </w:style>
  <w:style w:type="paragraph" w:customStyle="1" w:styleId="TableParagraph">
    <w:name w:val="Table Paragraph"/>
    <w:basedOn w:val="Normal"/>
    <w:uiPriority w:val="1"/>
    <w:qFormat/>
    <w:pPr>
      <w:spacing w:before="13"/>
      <w:ind w:left="98"/>
    </w:pPr>
  </w:style>
  <w:style w:type="paragraph" w:styleId="Sinespaciado">
    <w:name w:val="No Spacing"/>
    <w:link w:val="SinespaciadoCar"/>
    <w:uiPriority w:val="1"/>
    <w:qFormat/>
    <w:rsid w:val="00EF3939"/>
    <w:pPr>
      <w:widowControl/>
      <w:autoSpaceDE/>
      <w:autoSpaceDN/>
    </w:pPr>
    <w:rPr>
      <w:rFonts w:ascii="Cambria" w:eastAsia="Cambria" w:hAnsi="Cambria" w:cs="Times New Roman"/>
      <w:sz w:val="24"/>
      <w:szCs w:val="24"/>
    </w:rPr>
  </w:style>
  <w:style w:type="character" w:customStyle="1" w:styleId="SinespaciadoCar">
    <w:name w:val="Sin espaciado Car"/>
    <w:basedOn w:val="Fuentedeprrafopredeter"/>
    <w:link w:val="Sinespaciado"/>
    <w:uiPriority w:val="1"/>
    <w:rsid w:val="00EF3939"/>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05E68ADEE1C284FBD16947B199F6B66" ma:contentTypeVersion="4" ma:contentTypeDescription="Crear nuevo documento." ma:contentTypeScope="" ma:versionID="8ad0da14abd0b70c79e9060a1474d14f">
  <xsd:schema xmlns:xsd="http://www.w3.org/2001/XMLSchema" xmlns:xs="http://www.w3.org/2001/XMLSchema" xmlns:p="http://schemas.microsoft.com/office/2006/metadata/properties" xmlns:ns2="df54b327-92d3-4146-ab15-643230548aa4" targetNamespace="http://schemas.microsoft.com/office/2006/metadata/properties" ma:root="true" ma:fieldsID="322c5cac2cb81b0bd06888b20c4de034" ns2:_="">
    <xsd:import namespace="df54b327-92d3-4146-ab15-643230548aa4"/>
    <xsd:element name="properties">
      <xsd:complexType>
        <xsd:sequence>
          <xsd:element name="documentManagement">
            <xsd:complexType>
              <xsd:all>
                <xsd:element ref="ns2: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4b327-92d3-4146-ab15-643230548aa4" elementFormDefault="qualified">
    <xsd:import namespace="http://schemas.microsoft.com/office/2006/documentManagement/types"/>
    <xsd:import namespace="http://schemas.microsoft.com/office/infopath/2007/PartnerControls"/>
    <xsd:element name="Orden" ma:index="8" nillable="true" ma:displayName="Orden" ma:internalName="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n xmlns="df54b327-92d3-4146-ab15-643230548aa4" xsi:nil="true"/>
  </documentManagement>
</p:properties>
</file>

<file path=customXml/itemProps1.xml><?xml version="1.0" encoding="utf-8"?>
<ds:datastoreItem xmlns:ds="http://schemas.openxmlformats.org/officeDocument/2006/customXml" ds:itemID="{5DA0DA8D-CDFA-47AA-A76C-5F374368BE1F}"/>
</file>

<file path=customXml/itemProps2.xml><?xml version="1.0" encoding="utf-8"?>
<ds:datastoreItem xmlns:ds="http://schemas.openxmlformats.org/officeDocument/2006/customXml" ds:itemID="{636275B7-53F9-4414-84E5-F43236EBDEE7}"/>
</file>

<file path=customXml/itemProps3.xml><?xml version="1.0" encoding="utf-8"?>
<ds:datastoreItem xmlns:ds="http://schemas.openxmlformats.org/officeDocument/2006/customXml" ds:itemID="{FFF0AAB4-E689-4F26-AC62-7CE2994FAE6B}"/>
</file>

<file path=docProps/app.xml><?xml version="1.0" encoding="utf-8"?>
<Properties xmlns="http://schemas.openxmlformats.org/officeDocument/2006/extended-properties" xmlns:vt="http://schemas.openxmlformats.org/officeDocument/2006/docPropsVTypes">
  <Template>Normal.dotm</Template>
  <TotalTime>0</TotalTime>
  <Pages>7</Pages>
  <Words>1871</Words>
  <Characters>10294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Vargas Mattig (Arquitectura)</dc:creator>
  <cp:lastModifiedBy>Natalia Astorga Rodriguez (Arquitectura)</cp:lastModifiedBy>
  <cp:revision>2</cp:revision>
  <dcterms:created xsi:type="dcterms:W3CDTF">2023-06-28T16:00:00Z</dcterms:created>
  <dcterms:modified xsi:type="dcterms:W3CDTF">2023-06-28T16:00:00Z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Word 2010</vt:lpwstr>
  </property>
  <property fmtid="{D5CDD505-2E9C-101B-9397-08002B2CF9AE}" pid="4" name="LastSaved">
    <vt:filetime>2023-04-26T00:00:00Z</vt:filetime>
  </property>
  <property fmtid="{D5CDD505-2E9C-101B-9397-08002B2CF9AE}" pid="5" name="Producer">
    <vt:lpwstr>Microsoft® Word 2010</vt:lpwstr>
  </property>
  <property fmtid="{D5CDD505-2E9C-101B-9397-08002B2CF9AE}" pid="6" name="ContentTypeId">
    <vt:lpwstr>0x010100305E68ADEE1C284FBD16947B199F6B66</vt:lpwstr>
  </property>
</Properties>
</file>