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 xml:space="preserve">Artículo 7.- En los decretos que contengan transferencias, que hayan sido dispuestas en esta ley o se creen </w:t>
      </w:r>
      <w:bookmarkStart w:id="0" w:name="_GoBack"/>
      <w:r w:rsidR="00FA166C" w:rsidRPr="00FA166C">
        <w:rPr>
          <w:i/>
        </w:rPr>
        <w:t xml:space="preserve">en virtud del artículo 26 del decreto ley N° 1.263, de 1975, con imputación a los ítems 01, 02 y 03, de los Subtítulos 24, Transferencias Corrientes, y 33, Transferencias de Capital, de este presupuesto, para los </w:t>
      </w:r>
      <w:bookmarkEnd w:id="0"/>
      <w:r w:rsidR="00FA166C" w:rsidRPr="00FA166C">
        <w:rPr>
          <w:i/>
        </w:rPr>
        <w:t>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14-01-2022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30A746FD" w14:textId="489229BE" w:rsidR="009630E3" w:rsidRPr="00FA166C" w:rsidRDefault="00FA166C" w:rsidP="00FA166C">
      <w:pPr>
        <w:jc w:val="both"/>
      </w:pPr>
      <w:r w:rsidRPr="00FA166C">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FA166C">
        <w:t>sobrepreso</w:t>
      </w:r>
      <w:proofErr w:type="spellEnd"/>
      <w:r w:rsidRPr="00FA166C">
        <w:t>, y dado que dicho tránsito se realiza en parte por vías concesionadas, un porcentaje de dichos recursos, de origen particular, es traspasado a las empresas concesionarias.</w:t>
      </w:r>
    </w:p>
    <w:p w14:paraId="2A58273B" w14:textId="77777777" w:rsidR="00FA166C" w:rsidRDefault="00FA166C" w:rsidP="000E0F03">
      <w:pPr>
        <w:rPr>
          <w:b/>
        </w:rPr>
      </w:pPr>
    </w:p>
    <w:p w14:paraId="1C5B3460" w14:textId="77777777" w:rsidR="000E0F03" w:rsidRPr="0042303B" w:rsidRDefault="000E0F03" w:rsidP="000E0F03">
      <w:pPr>
        <w:rPr>
          <w:b/>
        </w:rPr>
      </w:pPr>
      <w:r w:rsidRPr="0042303B">
        <w:rPr>
          <w:b/>
        </w:rPr>
        <w:t>Dirección General de Concesiones:</w:t>
      </w:r>
    </w:p>
    <w:p w14:paraId="71F4FFE5" w14:textId="77777777" w:rsidR="000E0F03" w:rsidRPr="0042303B" w:rsidRDefault="000E0F03" w:rsidP="000E0F03">
      <w:pPr>
        <w:rPr>
          <w:b/>
        </w:rPr>
      </w:pPr>
    </w:p>
    <w:p w14:paraId="4D15585E" w14:textId="0CEE174C" w:rsidR="00422839" w:rsidRDefault="00FA166C" w:rsidP="00FA166C">
      <w:pPr>
        <w:rPr>
          <w:rFonts w:asciiTheme="minorHAnsi" w:eastAsia="Times New Roman" w:hAnsiTheme="minorHAnsi" w:cs="Helvetica"/>
          <w:color w:val="000000"/>
          <w:sz w:val="16"/>
          <w:szCs w:val="16"/>
          <w:lang w:eastAsia="es-CL"/>
        </w:rPr>
      </w:pPr>
      <w:r>
        <w:rPr>
          <w:lang w:val="es-ES"/>
        </w:rPr>
        <w:t>Esta dirección en el trascurso del año no ha realizado transferencias</w:t>
      </w:r>
    </w:p>
    <w:p w14:paraId="51F5CE1A" w14:textId="77777777" w:rsidR="00846B4B" w:rsidRDefault="00846B4B" w:rsidP="00D9272D"/>
    <w:p w14:paraId="652B7E41" w14:textId="77777777" w:rsidR="00FA166C" w:rsidRDefault="00FA166C">
      <w:pPr>
        <w:spacing w:after="160" w:line="259" w:lineRule="auto"/>
        <w:rPr>
          <w:b/>
        </w:rPr>
      </w:pPr>
      <w:r>
        <w:rPr>
          <w:b/>
        </w:rPr>
        <w:br w:type="page"/>
      </w:r>
    </w:p>
    <w:p w14:paraId="5DF0A94A" w14:textId="36F16138" w:rsidR="00A773C9" w:rsidRDefault="00A773C9" w:rsidP="00A773C9">
      <w:pPr>
        <w:tabs>
          <w:tab w:val="left" w:pos="7513"/>
        </w:tabs>
        <w:rPr>
          <w:b/>
        </w:rPr>
      </w:pPr>
      <w:r>
        <w:rPr>
          <w:b/>
        </w:rPr>
        <w:lastRenderedPageBreak/>
        <w:t>Dirección General de Aguas:</w:t>
      </w:r>
    </w:p>
    <w:p w14:paraId="046878DD" w14:textId="77777777" w:rsidR="00FA166C" w:rsidRDefault="00FA166C" w:rsidP="00FA166C">
      <w:pPr>
        <w:rPr>
          <w:rFonts w:asciiTheme="minorHAnsi" w:eastAsia="Times New Roman" w:hAnsiTheme="minorHAnsi" w:cs="Helvetica"/>
          <w:color w:val="000000"/>
          <w:sz w:val="16"/>
          <w:szCs w:val="16"/>
          <w:lang w:eastAsia="es-CL"/>
        </w:rPr>
      </w:pPr>
      <w:r>
        <w:rPr>
          <w:lang w:val="es-ES"/>
        </w:rPr>
        <w:t>Esta dirección en el trascurso del año no ha realizado transferencias</w:t>
      </w:r>
    </w:p>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A7732"/>
    <w:rsid w:val="001E0B36"/>
    <w:rsid w:val="0021275E"/>
    <w:rsid w:val="00220B45"/>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A26D4"/>
    <w:rsid w:val="005A4643"/>
    <w:rsid w:val="0060492E"/>
    <w:rsid w:val="00620FEF"/>
    <w:rsid w:val="00622444"/>
    <w:rsid w:val="00671AAA"/>
    <w:rsid w:val="006C07EF"/>
    <w:rsid w:val="006C7BA6"/>
    <w:rsid w:val="006E723A"/>
    <w:rsid w:val="00744EBD"/>
    <w:rsid w:val="00762C15"/>
    <w:rsid w:val="0077135F"/>
    <w:rsid w:val="00772771"/>
    <w:rsid w:val="007A2962"/>
    <w:rsid w:val="007B24DB"/>
    <w:rsid w:val="0081668E"/>
    <w:rsid w:val="008347CF"/>
    <w:rsid w:val="00846B4B"/>
    <w:rsid w:val="008B39AA"/>
    <w:rsid w:val="008C4A24"/>
    <w:rsid w:val="008D68EE"/>
    <w:rsid w:val="008F3649"/>
    <w:rsid w:val="00916CCD"/>
    <w:rsid w:val="009630E3"/>
    <w:rsid w:val="00A13541"/>
    <w:rsid w:val="00A5107A"/>
    <w:rsid w:val="00A666E8"/>
    <w:rsid w:val="00A773C9"/>
    <w:rsid w:val="00A93D43"/>
    <w:rsid w:val="00AA59BF"/>
    <w:rsid w:val="00AE1220"/>
    <w:rsid w:val="00AE2F21"/>
    <w:rsid w:val="00B245B2"/>
    <w:rsid w:val="00B745B8"/>
    <w:rsid w:val="00B922E3"/>
    <w:rsid w:val="00BD4363"/>
    <w:rsid w:val="00BE0453"/>
    <w:rsid w:val="00C80F6A"/>
    <w:rsid w:val="00C865EA"/>
    <w:rsid w:val="00C867AF"/>
    <w:rsid w:val="00CC5563"/>
    <w:rsid w:val="00D03F28"/>
    <w:rsid w:val="00D15D98"/>
    <w:rsid w:val="00D26878"/>
    <w:rsid w:val="00D428A3"/>
    <w:rsid w:val="00D61E52"/>
    <w:rsid w:val="00D9272D"/>
    <w:rsid w:val="00E05BAE"/>
    <w:rsid w:val="00E5655F"/>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643A887A-C9A9-4816-AA27-C05C98A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3624A-7EB1-4E57-B5FD-C39C5866C566}"/>
</file>

<file path=customXml/itemProps2.xml><?xml version="1.0" encoding="utf-8"?>
<ds:datastoreItem xmlns:ds="http://schemas.openxmlformats.org/officeDocument/2006/customXml" ds:itemID="{FD3236B1-0AF1-4479-80C8-09ACE1C379E7}"/>
</file>

<file path=customXml/itemProps3.xml><?xml version="1.0" encoding="utf-8"?>
<ds:datastoreItem xmlns:ds="http://schemas.openxmlformats.org/officeDocument/2006/customXml" ds:itemID="{7BD6F439-A6CA-4347-99CE-07BB8E688FBB}"/>
</file>

<file path=customXml/itemProps4.xml><?xml version="1.0" encoding="utf-8"?>
<ds:datastoreItem xmlns:ds="http://schemas.openxmlformats.org/officeDocument/2006/customXml" ds:itemID="{29167C66-1290-4A38-A7FD-573CA1D55A80}"/>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David Franco Garcia (DIRPLAN)</cp:lastModifiedBy>
  <cp:revision>2</cp:revision>
  <dcterms:created xsi:type="dcterms:W3CDTF">2022-02-23T16:36:00Z</dcterms:created>
  <dcterms:modified xsi:type="dcterms:W3CDTF">2022-02-23T16:36:00Z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