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A09" w:rsidRDefault="003C7A09" w:rsidP="003C7A09">
      <w:pPr>
        <w:autoSpaceDE w:val="0"/>
        <w:autoSpaceDN w:val="0"/>
        <w:adjustRightInd w:val="0"/>
        <w:jc w:val="both"/>
        <w:rPr>
          <w:rFonts w:ascii="Verdana" w:eastAsiaTheme="minorHAnsi" w:hAnsi="Verdana" w:cs="CourierNewPSMT"/>
          <w:sz w:val="22"/>
          <w:szCs w:val="22"/>
          <w:lang w:val="es-CL"/>
        </w:rPr>
      </w:pPr>
      <w:r w:rsidRPr="003C7A09">
        <w:rPr>
          <w:rFonts w:ascii="Verdana" w:hAnsi="Verdana"/>
          <w:b/>
          <w:color w:val="000000" w:themeColor="text1"/>
          <w:sz w:val="22"/>
          <w:szCs w:val="22"/>
        </w:rPr>
        <w:t xml:space="preserve">Glosa 17: </w:t>
      </w:r>
      <w:r w:rsidRPr="003C7A09">
        <w:rPr>
          <w:rFonts w:ascii="Verdana" w:eastAsiaTheme="minorHAnsi" w:hAnsi="Verdana" w:cs="CourierNewPSMT"/>
          <w:sz w:val="22"/>
          <w:szCs w:val="22"/>
          <w:lang w:val="es-CL"/>
        </w:rPr>
        <w:t>Trimestralmente desde la entrada en vigencia de esta ley, quien o quienes</w:t>
      </w:r>
      <w:r>
        <w:rPr>
          <w:rFonts w:ascii="Verdana" w:eastAsiaTheme="minorHAnsi" w:hAnsi="Verdana" w:cs="CourierNewPSMT"/>
          <w:sz w:val="22"/>
          <w:szCs w:val="22"/>
          <w:lang w:val="es-CL"/>
        </w:rPr>
        <w:t xml:space="preserve"> </w:t>
      </w:r>
      <w:r w:rsidRPr="003C7A09">
        <w:rPr>
          <w:rFonts w:ascii="Verdana" w:eastAsiaTheme="minorHAnsi" w:hAnsi="Verdana" w:cs="CourierNewPSMT"/>
          <w:sz w:val="22"/>
          <w:szCs w:val="22"/>
          <w:lang w:val="es-CL"/>
        </w:rPr>
        <w:t>correspondan informarán a la Comisión de Recursos Hídricos de la Cámara de</w:t>
      </w:r>
      <w:r>
        <w:rPr>
          <w:rFonts w:ascii="Verdana" w:eastAsiaTheme="minorHAnsi" w:hAnsi="Verdana" w:cs="CourierNewPSMT"/>
          <w:sz w:val="22"/>
          <w:szCs w:val="22"/>
          <w:lang w:val="es-CL"/>
        </w:rPr>
        <w:t xml:space="preserve"> </w:t>
      </w:r>
      <w:r w:rsidRPr="003C7A09">
        <w:rPr>
          <w:rFonts w:ascii="Verdana" w:eastAsiaTheme="minorHAnsi" w:hAnsi="Verdana" w:cs="CourierNewPSMT"/>
          <w:sz w:val="22"/>
          <w:szCs w:val="22"/>
          <w:lang w:val="es-CL"/>
        </w:rPr>
        <w:t xml:space="preserve">Diputados, a la </w:t>
      </w:r>
      <w:bookmarkStart w:id="0" w:name="_GoBack"/>
      <w:bookmarkEnd w:id="0"/>
      <w:r w:rsidRPr="003C7A09">
        <w:rPr>
          <w:rFonts w:ascii="Verdana" w:eastAsiaTheme="minorHAnsi" w:hAnsi="Verdana" w:cs="CourierNewPSMT"/>
          <w:sz w:val="22"/>
          <w:szCs w:val="22"/>
          <w:lang w:val="es-CL"/>
        </w:rPr>
        <w:t>Comisión de Obras Públicas del Senado y a la Comisión Especial</w:t>
      </w:r>
      <w:r>
        <w:rPr>
          <w:rFonts w:ascii="Verdana" w:eastAsiaTheme="minorHAnsi" w:hAnsi="Verdana" w:cs="CourierNewPSMT"/>
          <w:sz w:val="22"/>
          <w:szCs w:val="22"/>
          <w:lang w:val="es-CL"/>
        </w:rPr>
        <w:t xml:space="preserve"> </w:t>
      </w:r>
      <w:r w:rsidRPr="003C7A09">
        <w:rPr>
          <w:rFonts w:ascii="Verdana" w:eastAsiaTheme="minorHAnsi" w:hAnsi="Verdana" w:cs="CourierNewPSMT"/>
          <w:sz w:val="22"/>
          <w:szCs w:val="22"/>
          <w:lang w:val="es-CL"/>
        </w:rPr>
        <w:t>Mixta de Presupuestos, los plazos y medidas contempladas para la regularización</w:t>
      </w:r>
      <w:r>
        <w:rPr>
          <w:rFonts w:ascii="Verdana" w:eastAsiaTheme="minorHAnsi" w:hAnsi="Verdana" w:cs="CourierNewPSMT"/>
          <w:sz w:val="22"/>
          <w:szCs w:val="22"/>
          <w:lang w:val="es-CL"/>
        </w:rPr>
        <w:t xml:space="preserve"> </w:t>
      </w:r>
      <w:r w:rsidRPr="003C7A09">
        <w:rPr>
          <w:rFonts w:ascii="Verdana" w:eastAsiaTheme="minorHAnsi" w:hAnsi="Verdana" w:cs="CourierNewPSMT"/>
          <w:sz w:val="22"/>
          <w:szCs w:val="22"/>
          <w:lang w:val="es-CL"/>
        </w:rPr>
        <w:t>de Derechos de Aguas para los Comités de Agua Potable Rural, así como el estado</w:t>
      </w:r>
      <w:r>
        <w:rPr>
          <w:rFonts w:ascii="Verdana" w:eastAsiaTheme="minorHAnsi" w:hAnsi="Verdana" w:cs="CourierNewPSMT"/>
          <w:sz w:val="22"/>
          <w:szCs w:val="22"/>
          <w:lang w:val="es-CL"/>
        </w:rPr>
        <w:t xml:space="preserve"> </w:t>
      </w:r>
      <w:r w:rsidRPr="003C7A09">
        <w:rPr>
          <w:rFonts w:ascii="Verdana" w:eastAsiaTheme="minorHAnsi" w:hAnsi="Verdana" w:cs="CourierNewPSMT"/>
          <w:sz w:val="22"/>
          <w:szCs w:val="22"/>
          <w:lang w:val="es-CL"/>
        </w:rPr>
        <w:t>de avance en el proceso de regularización de dichos Derechos.</w:t>
      </w:r>
    </w:p>
    <w:p w:rsidR="003C7A09" w:rsidRDefault="003C7A09" w:rsidP="003C7A09">
      <w:pPr>
        <w:autoSpaceDE w:val="0"/>
        <w:autoSpaceDN w:val="0"/>
        <w:adjustRightInd w:val="0"/>
        <w:jc w:val="both"/>
        <w:rPr>
          <w:rFonts w:ascii="Century Gothic" w:hAnsi="Century Gothic"/>
          <w:b/>
          <w:color w:val="000000" w:themeColor="text1"/>
          <w:sz w:val="20"/>
          <w:szCs w:val="20"/>
        </w:rPr>
      </w:pPr>
    </w:p>
    <w:p w:rsidR="003C7A09" w:rsidRDefault="003C7A09" w:rsidP="009112E7">
      <w:pPr>
        <w:jc w:val="center"/>
        <w:rPr>
          <w:rFonts w:ascii="Century Gothic" w:hAnsi="Century Gothic"/>
          <w:b/>
          <w:color w:val="000000" w:themeColor="text1"/>
          <w:sz w:val="20"/>
          <w:szCs w:val="20"/>
        </w:rPr>
      </w:pPr>
    </w:p>
    <w:p w:rsidR="00C96196" w:rsidRPr="00E81F0B" w:rsidRDefault="00C96196" w:rsidP="009112E7">
      <w:pPr>
        <w:jc w:val="center"/>
        <w:rPr>
          <w:rFonts w:ascii="Century Gothic" w:hAnsi="Century Gothic"/>
          <w:b/>
          <w:color w:val="000000" w:themeColor="text1"/>
          <w:sz w:val="20"/>
          <w:szCs w:val="20"/>
        </w:rPr>
      </w:pPr>
      <w:r w:rsidRPr="00E81F0B">
        <w:rPr>
          <w:rFonts w:ascii="Century Gothic" w:hAnsi="Century Gothic"/>
          <w:b/>
          <w:color w:val="000000" w:themeColor="text1"/>
          <w:sz w:val="20"/>
          <w:szCs w:val="20"/>
        </w:rPr>
        <w:t>MINUTA INFORMATIVA DE REGULARIZACIÓN DE DERECHOS DE AGUAS</w:t>
      </w:r>
    </w:p>
    <w:p w:rsidR="0065467A" w:rsidRDefault="0065467A" w:rsidP="009112E7">
      <w:pPr>
        <w:jc w:val="center"/>
        <w:rPr>
          <w:rFonts w:ascii="Century Gothic" w:hAnsi="Century Gothic"/>
          <w:b/>
          <w:color w:val="FF0000"/>
          <w:sz w:val="20"/>
          <w:szCs w:val="20"/>
        </w:rPr>
      </w:pPr>
    </w:p>
    <w:p w:rsidR="009112E7" w:rsidRPr="00D73E59" w:rsidRDefault="009112E7" w:rsidP="00E30F17">
      <w:pPr>
        <w:rPr>
          <w:rFonts w:ascii="Century Gothic" w:hAnsi="Century Gothic"/>
          <w:sz w:val="20"/>
          <w:szCs w:val="20"/>
          <w:lang w:val="es-CL"/>
        </w:rPr>
      </w:pPr>
    </w:p>
    <w:p w:rsidR="001D1D41" w:rsidRDefault="004F2902" w:rsidP="004F2902">
      <w:pPr>
        <w:jc w:val="both"/>
        <w:rPr>
          <w:rFonts w:ascii="Century Gothic" w:hAnsi="Century Gothic"/>
          <w:sz w:val="20"/>
          <w:szCs w:val="20"/>
          <w:lang w:val="es-CL"/>
        </w:rPr>
      </w:pPr>
      <w:r w:rsidRPr="00D73E59">
        <w:rPr>
          <w:rFonts w:ascii="Century Gothic" w:hAnsi="Century Gothic"/>
          <w:sz w:val="20"/>
          <w:szCs w:val="20"/>
          <w:lang w:val="es-CL"/>
        </w:rPr>
        <w:t xml:space="preserve">La Ley </w:t>
      </w:r>
      <w:r w:rsidR="001D1D41">
        <w:rPr>
          <w:rFonts w:ascii="Century Gothic" w:hAnsi="Century Gothic"/>
          <w:sz w:val="20"/>
          <w:szCs w:val="20"/>
          <w:lang w:val="es-CL"/>
        </w:rPr>
        <w:t>N°</w:t>
      </w:r>
      <w:r w:rsidRPr="00D73E59">
        <w:rPr>
          <w:rFonts w:ascii="Century Gothic" w:hAnsi="Century Gothic"/>
          <w:sz w:val="20"/>
          <w:szCs w:val="20"/>
          <w:lang w:val="es-CL"/>
        </w:rPr>
        <w:t>20.998 entró en vigencia el 20 de noviembre del año 2020</w:t>
      </w:r>
      <w:r w:rsidR="00366E00">
        <w:rPr>
          <w:rFonts w:ascii="Century Gothic" w:hAnsi="Century Gothic"/>
          <w:sz w:val="20"/>
          <w:szCs w:val="20"/>
          <w:lang w:val="es-CL"/>
        </w:rPr>
        <w:t>, de acuerdo con su</w:t>
      </w:r>
      <w:r w:rsidR="00581FE4" w:rsidRPr="00D73E59">
        <w:rPr>
          <w:rFonts w:ascii="Century Gothic" w:hAnsi="Century Gothic"/>
          <w:sz w:val="20"/>
          <w:szCs w:val="20"/>
          <w:lang w:val="es-CL"/>
        </w:rPr>
        <w:t xml:space="preserve"> artículo séptimo transitorio</w:t>
      </w:r>
      <w:r w:rsidRPr="00D73E59">
        <w:rPr>
          <w:rFonts w:ascii="Century Gothic" w:hAnsi="Century Gothic"/>
          <w:sz w:val="20"/>
          <w:szCs w:val="20"/>
          <w:lang w:val="es-CL"/>
        </w:rPr>
        <w:t xml:space="preserve">, se debe implementar un plan de regularización de bienes y derechos de </w:t>
      </w:r>
      <w:r w:rsidR="00581FE4" w:rsidRPr="00D73E59">
        <w:rPr>
          <w:rFonts w:ascii="Century Gothic" w:hAnsi="Century Gothic"/>
          <w:sz w:val="20"/>
          <w:szCs w:val="20"/>
          <w:lang w:val="es-CL"/>
        </w:rPr>
        <w:t xml:space="preserve">aprovechamiento </w:t>
      </w:r>
      <w:r w:rsidRPr="00D73E59">
        <w:rPr>
          <w:rFonts w:ascii="Century Gothic" w:hAnsi="Century Gothic"/>
          <w:sz w:val="20"/>
          <w:szCs w:val="20"/>
          <w:lang w:val="es-CL"/>
        </w:rPr>
        <w:t>agua</w:t>
      </w:r>
      <w:r w:rsidR="00581FE4" w:rsidRPr="00D73E59">
        <w:rPr>
          <w:rFonts w:ascii="Century Gothic" w:hAnsi="Century Gothic"/>
          <w:sz w:val="20"/>
          <w:szCs w:val="20"/>
          <w:lang w:val="es-CL"/>
        </w:rPr>
        <w:t>s</w:t>
      </w:r>
      <w:r w:rsidRPr="00D73E59">
        <w:rPr>
          <w:rFonts w:ascii="Century Gothic" w:hAnsi="Century Gothic"/>
          <w:sz w:val="20"/>
          <w:szCs w:val="20"/>
          <w:lang w:val="es-CL"/>
        </w:rPr>
        <w:t>.</w:t>
      </w:r>
      <w:r w:rsidR="007D0127" w:rsidRPr="00D73E59">
        <w:rPr>
          <w:rFonts w:ascii="Century Gothic" w:hAnsi="Century Gothic"/>
          <w:sz w:val="20"/>
          <w:szCs w:val="20"/>
          <w:lang w:val="es-CL"/>
        </w:rPr>
        <w:t xml:space="preserve"> </w:t>
      </w:r>
    </w:p>
    <w:p w:rsidR="001D1D41" w:rsidRDefault="001D1D41" w:rsidP="004F2902">
      <w:pPr>
        <w:jc w:val="both"/>
        <w:rPr>
          <w:rFonts w:ascii="Century Gothic" w:hAnsi="Century Gothic"/>
          <w:sz w:val="20"/>
          <w:szCs w:val="20"/>
          <w:lang w:val="es-CL"/>
        </w:rPr>
      </w:pPr>
    </w:p>
    <w:p w:rsidR="00A4696C" w:rsidRPr="00D73E59" w:rsidRDefault="001D1D41" w:rsidP="004F2902">
      <w:pPr>
        <w:jc w:val="both"/>
        <w:rPr>
          <w:rFonts w:ascii="Century Gothic" w:hAnsi="Century Gothic"/>
          <w:sz w:val="20"/>
          <w:szCs w:val="20"/>
          <w:lang w:val="es-CL"/>
        </w:rPr>
      </w:pPr>
      <w:r>
        <w:rPr>
          <w:rFonts w:ascii="Century Gothic" w:hAnsi="Century Gothic"/>
          <w:sz w:val="20"/>
          <w:szCs w:val="20"/>
          <w:lang w:val="es-CL"/>
        </w:rPr>
        <w:t>El programa señalado anteriormente fue realizado y permitió identifi</w:t>
      </w:r>
      <w:r w:rsidR="00BB2C40">
        <w:rPr>
          <w:rFonts w:ascii="Century Gothic" w:hAnsi="Century Gothic"/>
          <w:sz w:val="20"/>
          <w:szCs w:val="20"/>
          <w:lang w:val="es-CL"/>
        </w:rPr>
        <w:t>car diferentes líneas de acción, entre otras se creó</w:t>
      </w:r>
      <w:r>
        <w:rPr>
          <w:rFonts w:ascii="Century Gothic" w:hAnsi="Century Gothic"/>
          <w:sz w:val="20"/>
          <w:szCs w:val="20"/>
          <w:lang w:val="es-CL"/>
        </w:rPr>
        <w:t xml:space="preserve"> la Unidad de Gestión y Desarrollo </w:t>
      </w:r>
      <w:r w:rsidR="00BB2C40">
        <w:rPr>
          <w:rFonts w:ascii="Century Gothic" w:hAnsi="Century Gothic"/>
          <w:sz w:val="20"/>
          <w:szCs w:val="20"/>
          <w:lang w:val="es-CL"/>
        </w:rPr>
        <w:t xml:space="preserve">de la SSR </w:t>
      </w:r>
      <w:r>
        <w:rPr>
          <w:rFonts w:ascii="Century Gothic" w:hAnsi="Century Gothic"/>
          <w:sz w:val="20"/>
          <w:szCs w:val="20"/>
          <w:lang w:val="es-CL"/>
        </w:rPr>
        <w:t>la cual tiene como parte de sus funciones la</w:t>
      </w:r>
      <w:r w:rsidR="004F2902" w:rsidRPr="00D73E59">
        <w:rPr>
          <w:rFonts w:ascii="Century Gothic" w:hAnsi="Century Gothic"/>
          <w:sz w:val="20"/>
          <w:szCs w:val="20"/>
          <w:lang w:val="es-CL"/>
        </w:rPr>
        <w:t xml:space="preserve"> Regularización de </w:t>
      </w:r>
      <w:r w:rsidR="007D0127" w:rsidRPr="00D73E59">
        <w:rPr>
          <w:rFonts w:ascii="Century Gothic" w:hAnsi="Century Gothic"/>
          <w:sz w:val="20"/>
          <w:szCs w:val="20"/>
          <w:lang w:val="es-CL"/>
        </w:rPr>
        <w:t>B</w:t>
      </w:r>
      <w:r w:rsidR="004F2902" w:rsidRPr="00D73E59">
        <w:rPr>
          <w:rFonts w:ascii="Century Gothic" w:hAnsi="Century Gothic"/>
          <w:sz w:val="20"/>
          <w:szCs w:val="20"/>
          <w:lang w:val="es-CL"/>
        </w:rPr>
        <w:t xml:space="preserve">ienes, quien será la encargada de identificar y llevar adelante los procesos necesarios para </w:t>
      </w:r>
      <w:r w:rsidR="00BB2C40">
        <w:rPr>
          <w:rFonts w:ascii="Century Gothic" w:hAnsi="Century Gothic"/>
          <w:sz w:val="20"/>
          <w:szCs w:val="20"/>
          <w:lang w:val="es-CL"/>
        </w:rPr>
        <w:t xml:space="preserve">la </w:t>
      </w:r>
      <w:r w:rsidR="004F2902" w:rsidRPr="00D73E59">
        <w:rPr>
          <w:rFonts w:ascii="Century Gothic" w:hAnsi="Century Gothic"/>
          <w:sz w:val="20"/>
          <w:szCs w:val="20"/>
          <w:lang w:val="es-CL"/>
        </w:rPr>
        <w:t>regularización</w:t>
      </w:r>
      <w:r w:rsidR="00BB2C40">
        <w:rPr>
          <w:rFonts w:ascii="Century Gothic" w:hAnsi="Century Gothic"/>
          <w:sz w:val="20"/>
          <w:szCs w:val="20"/>
          <w:lang w:val="es-CL"/>
        </w:rPr>
        <w:t xml:space="preserve"> de bienes y derechos</w:t>
      </w:r>
      <w:r w:rsidR="00A4696C" w:rsidRPr="00D73E59">
        <w:rPr>
          <w:rFonts w:ascii="Century Gothic" w:hAnsi="Century Gothic"/>
          <w:sz w:val="20"/>
          <w:szCs w:val="20"/>
          <w:lang w:val="es-CL"/>
        </w:rPr>
        <w:t>.</w:t>
      </w:r>
    </w:p>
    <w:p w:rsidR="00C434E4" w:rsidRPr="00D73E59" w:rsidRDefault="00C434E4" w:rsidP="004F2902">
      <w:pPr>
        <w:jc w:val="both"/>
        <w:rPr>
          <w:rFonts w:ascii="Century Gothic" w:hAnsi="Century Gothic"/>
          <w:sz w:val="20"/>
          <w:szCs w:val="20"/>
          <w:lang w:val="es-CL"/>
        </w:rPr>
      </w:pPr>
    </w:p>
    <w:p w:rsidR="00883580" w:rsidRDefault="00201197" w:rsidP="004F2902">
      <w:pPr>
        <w:jc w:val="both"/>
        <w:rPr>
          <w:rFonts w:ascii="Century Gothic" w:hAnsi="Century Gothic"/>
          <w:sz w:val="20"/>
          <w:szCs w:val="20"/>
          <w:lang w:val="es-CL"/>
        </w:rPr>
      </w:pPr>
      <w:r>
        <w:rPr>
          <w:rFonts w:ascii="Century Gothic" w:hAnsi="Century Gothic"/>
          <w:sz w:val="20"/>
          <w:szCs w:val="20"/>
          <w:lang w:val="es-CL"/>
        </w:rPr>
        <w:t>A continuación</w:t>
      </w:r>
      <w:r w:rsidR="00883580">
        <w:rPr>
          <w:rFonts w:ascii="Century Gothic" w:hAnsi="Century Gothic"/>
          <w:sz w:val="20"/>
          <w:szCs w:val="20"/>
          <w:lang w:val="es-CL"/>
        </w:rPr>
        <w:t xml:space="preserve"> se informa las distintas líneas de acción que se han desarroll</w:t>
      </w:r>
      <w:r w:rsidR="002D35CC">
        <w:rPr>
          <w:rFonts w:ascii="Century Gothic" w:hAnsi="Century Gothic"/>
          <w:sz w:val="20"/>
          <w:szCs w:val="20"/>
          <w:lang w:val="es-CL"/>
        </w:rPr>
        <w:t>ado</w:t>
      </w:r>
      <w:r w:rsidR="00883580">
        <w:rPr>
          <w:rFonts w:ascii="Century Gothic" w:hAnsi="Century Gothic"/>
          <w:sz w:val="20"/>
          <w:szCs w:val="20"/>
          <w:lang w:val="es-CL"/>
        </w:rPr>
        <w:t xml:space="preserve"> por parte de la Subdirección:</w:t>
      </w:r>
    </w:p>
    <w:p w:rsidR="0065467A" w:rsidRDefault="0065467A" w:rsidP="004F2902">
      <w:pPr>
        <w:jc w:val="both"/>
        <w:rPr>
          <w:rFonts w:ascii="Century Gothic" w:hAnsi="Century Gothic"/>
          <w:sz w:val="20"/>
          <w:szCs w:val="20"/>
          <w:lang w:val="es-CL"/>
        </w:rPr>
      </w:pPr>
    </w:p>
    <w:p w:rsidR="004C42EC" w:rsidRPr="00D73E59" w:rsidRDefault="004C42EC" w:rsidP="004F2902">
      <w:pPr>
        <w:jc w:val="both"/>
        <w:rPr>
          <w:rFonts w:ascii="Century Gothic" w:hAnsi="Century Gothic"/>
          <w:sz w:val="20"/>
          <w:szCs w:val="20"/>
          <w:lang w:val="es-CL"/>
        </w:rPr>
      </w:pPr>
    </w:p>
    <w:p w:rsidR="00873B83" w:rsidRPr="00D73E59" w:rsidRDefault="004036EC" w:rsidP="0065467A">
      <w:pPr>
        <w:pStyle w:val="Prrafodelista"/>
        <w:numPr>
          <w:ilvl w:val="0"/>
          <w:numId w:val="7"/>
        </w:numPr>
        <w:ind w:left="709" w:hanging="283"/>
        <w:jc w:val="both"/>
        <w:rPr>
          <w:rFonts w:ascii="Century Gothic" w:hAnsi="Century Gothic"/>
          <w:b/>
          <w:sz w:val="20"/>
          <w:szCs w:val="20"/>
        </w:rPr>
      </w:pPr>
      <w:r w:rsidRPr="00D73E59">
        <w:rPr>
          <w:rFonts w:ascii="Century Gothic" w:hAnsi="Century Gothic"/>
          <w:b/>
          <w:sz w:val="20"/>
          <w:szCs w:val="20"/>
        </w:rPr>
        <w:t>Gestión de tras</w:t>
      </w:r>
      <w:r w:rsidR="00C434E4" w:rsidRPr="00D73E59">
        <w:rPr>
          <w:rFonts w:ascii="Century Gothic" w:hAnsi="Century Gothic"/>
          <w:b/>
          <w:sz w:val="20"/>
          <w:szCs w:val="20"/>
        </w:rPr>
        <w:t xml:space="preserve">ferencia de propiedad, </w:t>
      </w:r>
      <w:r w:rsidR="006F725C" w:rsidRPr="006F725C">
        <w:rPr>
          <w:rFonts w:ascii="Century Gothic" w:hAnsi="Century Gothic"/>
          <w:b/>
          <w:sz w:val="20"/>
          <w:szCs w:val="20"/>
          <w:lang w:val="es-ES"/>
        </w:rPr>
        <w:t xml:space="preserve">Derechos de Aprovechamiento de Aguas </w:t>
      </w:r>
      <w:r w:rsidR="006F725C">
        <w:rPr>
          <w:rFonts w:ascii="Century Gothic" w:hAnsi="Century Gothic"/>
          <w:b/>
          <w:sz w:val="20"/>
          <w:szCs w:val="20"/>
          <w:lang w:val="es-ES"/>
        </w:rPr>
        <w:t>(D</w:t>
      </w:r>
      <w:r w:rsidR="00C434E4" w:rsidRPr="00D73E59">
        <w:rPr>
          <w:rFonts w:ascii="Century Gothic" w:hAnsi="Century Gothic"/>
          <w:b/>
          <w:sz w:val="20"/>
          <w:szCs w:val="20"/>
        </w:rPr>
        <w:t>AA</w:t>
      </w:r>
      <w:r w:rsidR="006F725C">
        <w:rPr>
          <w:rFonts w:ascii="Century Gothic" w:hAnsi="Century Gothic"/>
          <w:b/>
          <w:sz w:val="20"/>
          <w:szCs w:val="20"/>
        </w:rPr>
        <w:t>)</w:t>
      </w:r>
      <w:r w:rsidR="00C434E4" w:rsidRPr="00D73E59">
        <w:rPr>
          <w:rFonts w:ascii="Century Gothic" w:hAnsi="Century Gothic"/>
          <w:b/>
          <w:sz w:val="20"/>
          <w:szCs w:val="20"/>
        </w:rPr>
        <w:t xml:space="preserve"> origen </w:t>
      </w:r>
      <w:r w:rsidR="004F2902" w:rsidRPr="00D73E59">
        <w:rPr>
          <w:rFonts w:ascii="Century Gothic" w:hAnsi="Century Gothic"/>
          <w:b/>
          <w:sz w:val="20"/>
          <w:szCs w:val="20"/>
        </w:rPr>
        <w:t>Lago Peñuelas</w:t>
      </w:r>
    </w:p>
    <w:p w:rsidR="00883580" w:rsidRPr="00883580" w:rsidRDefault="00883580" w:rsidP="00D00A6E">
      <w:pPr>
        <w:ind w:left="709"/>
        <w:jc w:val="both"/>
        <w:rPr>
          <w:rFonts w:ascii="Century Gothic" w:hAnsi="Century Gothic"/>
          <w:sz w:val="20"/>
          <w:szCs w:val="20"/>
          <w:lang w:val="es-ES"/>
        </w:rPr>
      </w:pPr>
      <w:r w:rsidRPr="00883580">
        <w:rPr>
          <w:rFonts w:ascii="Century Gothic" w:hAnsi="Century Gothic"/>
          <w:bCs/>
          <w:sz w:val="20"/>
          <w:szCs w:val="20"/>
          <w:lang w:val="es-ES"/>
        </w:rPr>
        <w:t xml:space="preserve">Se han realizado </w:t>
      </w:r>
      <w:r>
        <w:rPr>
          <w:rFonts w:ascii="Century Gothic" w:hAnsi="Century Gothic"/>
          <w:bCs/>
          <w:sz w:val="20"/>
          <w:szCs w:val="20"/>
          <w:lang w:val="es-ES"/>
        </w:rPr>
        <w:t>diferentes gestiones para la regularización de DAA</w:t>
      </w:r>
      <w:r w:rsidR="00D00A6E">
        <w:rPr>
          <w:rFonts w:ascii="Century Gothic" w:hAnsi="Century Gothic"/>
          <w:bCs/>
          <w:sz w:val="20"/>
          <w:szCs w:val="20"/>
          <w:lang w:val="es-ES"/>
        </w:rPr>
        <w:t xml:space="preserve"> en 25 casos, los cuales corresponden a </w:t>
      </w:r>
      <w:r w:rsidRPr="00883580">
        <w:rPr>
          <w:rFonts w:ascii="Century Gothic" w:hAnsi="Century Gothic"/>
          <w:sz w:val="20"/>
          <w:szCs w:val="20"/>
          <w:lang w:val="es-ES"/>
        </w:rPr>
        <w:t>Dona</w:t>
      </w:r>
      <w:r w:rsidR="00D00A6E">
        <w:rPr>
          <w:rFonts w:ascii="Century Gothic" w:hAnsi="Century Gothic"/>
          <w:sz w:val="20"/>
          <w:szCs w:val="20"/>
          <w:lang w:val="es-ES"/>
        </w:rPr>
        <w:t xml:space="preserve">ciones </w:t>
      </w:r>
      <w:r w:rsidRPr="00883580">
        <w:rPr>
          <w:rFonts w:ascii="Century Gothic" w:hAnsi="Century Gothic"/>
          <w:sz w:val="20"/>
          <w:szCs w:val="20"/>
          <w:lang w:val="es-ES"/>
        </w:rPr>
        <w:t>al Fisco de Chile, al Ministerio de Bienes Nacionales</w:t>
      </w:r>
      <w:r w:rsidR="00E81F0B">
        <w:rPr>
          <w:rFonts w:ascii="Century Gothic" w:hAnsi="Century Gothic"/>
          <w:sz w:val="20"/>
          <w:szCs w:val="20"/>
          <w:lang w:val="es-ES"/>
        </w:rPr>
        <w:t xml:space="preserve">. </w:t>
      </w:r>
      <w:r w:rsidR="00E81F0B" w:rsidRPr="008642D7">
        <w:rPr>
          <w:rFonts w:ascii="Century Gothic" w:hAnsi="Century Gothic"/>
          <w:sz w:val="20"/>
          <w:szCs w:val="20"/>
          <w:lang w:val="es-ES"/>
        </w:rPr>
        <w:t>S</w:t>
      </w:r>
      <w:r w:rsidRPr="008642D7">
        <w:rPr>
          <w:rFonts w:ascii="Century Gothic" w:hAnsi="Century Gothic"/>
          <w:sz w:val="20"/>
          <w:szCs w:val="20"/>
          <w:lang w:val="es-ES"/>
        </w:rPr>
        <w:t xml:space="preserve">e encuentra pendiente </w:t>
      </w:r>
      <w:r w:rsidR="00201197" w:rsidRPr="008642D7">
        <w:rPr>
          <w:rFonts w:ascii="Century Gothic" w:hAnsi="Century Gothic"/>
          <w:sz w:val="20"/>
          <w:szCs w:val="20"/>
          <w:lang w:val="es-ES"/>
        </w:rPr>
        <w:t>la destinación</w:t>
      </w:r>
      <w:r w:rsidRPr="008642D7">
        <w:rPr>
          <w:rFonts w:ascii="Century Gothic" w:hAnsi="Century Gothic"/>
          <w:sz w:val="20"/>
          <w:szCs w:val="20"/>
          <w:lang w:val="es-ES"/>
        </w:rPr>
        <w:t xml:space="preserve"> a la Dirección de Obras Hidráulicas por parte de la SEREMI de Bienes Nacionales </w:t>
      </w:r>
      <w:r w:rsidR="007307D0" w:rsidRPr="008642D7">
        <w:rPr>
          <w:rFonts w:ascii="Century Gothic" w:hAnsi="Century Gothic"/>
          <w:sz w:val="20"/>
          <w:szCs w:val="20"/>
          <w:lang w:val="es-ES"/>
        </w:rPr>
        <w:t>de la Región de Valparaíso de 14</w:t>
      </w:r>
      <w:r w:rsidRPr="008642D7">
        <w:rPr>
          <w:rFonts w:ascii="Century Gothic" w:hAnsi="Century Gothic"/>
          <w:sz w:val="20"/>
          <w:szCs w:val="20"/>
          <w:lang w:val="es-ES"/>
        </w:rPr>
        <w:t xml:space="preserve"> Derechos de Aprovechamiento de Aguas que actualmente están en dicha repartición para revisión y dictación del acto administrativo</w:t>
      </w:r>
      <w:r w:rsidR="007307D0" w:rsidRPr="008642D7">
        <w:rPr>
          <w:rFonts w:ascii="Century Gothic" w:hAnsi="Century Gothic"/>
          <w:sz w:val="20"/>
          <w:szCs w:val="20"/>
          <w:lang w:val="es-ES"/>
        </w:rPr>
        <w:t xml:space="preserve"> correspondiente de destinación</w:t>
      </w:r>
      <w:r w:rsidRPr="008642D7">
        <w:rPr>
          <w:rFonts w:ascii="Century Gothic" w:hAnsi="Century Gothic"/>
          <w:sz w:val="20"/>
          <w:szCs w:val="20"/>
          <w:lang w:val="es-ES"/>
        </w:rPr>
        <w:t>.</w:t>
      </w:r>
      <w:r w:rsidR="00D00A6E" w:rsidRPr="008642D7">
        <w:rPr>
          <w:rFonts w:ascii="Century Gothic" w:hAnsi="Century Gothic"/>
          <w:sz w:val="20"/>
          <w:szCs w:val="20"/>
          <w:lang w:val="es-ES"/>
        </w:rPr>
        <w:t xml:space="preserve"> Ve</w:t>
      </w:r>
      <w:r w:rsidR="00D00A6E">
        <w:rPr>
          <w:rFonts w:ascii="Century Gothic" w:hAnsi="Century Gothic"/>
          <w:sz w:val="20"/>
          <w:szCs w:val="20"/>
          <w:lang w:val="es-ES"/>
        </w:rPr>
        <w:t>r Anexo N°1.</w:t>
      </w:r>
    </w:p>
    <w:p w:rsidR="00BE089B" w:rsidRPr="00D73E59" w:rsidRDefault="00BE089B" w:rsidP="00D00A6E">
      <w:pPr>
        <w:ind w:left="709"/>
        <w:jc w:val="both"/>
        <w:rPr>
          <w:rFonts w:ascii="Century Gothic" w:hAnsi="Century Gothic"/>
          <w:sz w:val="20"/>
          <w:szCs w:val="20"/>
          <w:lang w:val="es-ES"/>
        </w:rPr>
      </w:pPr>
    </w:p>
    <w:p w:rsidR="00D00A6E" w:rsidRPr="00D00A6E" w:rsidRDefault="00374358" w:rsidP="00D00A6E">
      <w:pPr>
        <w:pStyle w:val="Prrafodelista"/>
        <w:keepNext/>
        <w:widowControl w:val="0"/>
        <w:numPr>
          <w:ilvl w:val="0"/>
          <w:numId w:val="7"/>
        </w:numPr>
        <w:tabs>
          <w:tab w:val="left" w:pos="8931"/>
        </w:tabs>
        <w:ind w:left="709" w:right="-93" w:hanging="284"/>
        <w:jc w:val="both"/>
        <w:outlineLvl w:val="0"/>
        <w:rPr>
          <w:rFonts w:ascii="Century Gothic" w:eastAsia="Times New Roman" w:hAnsi="Century Gothic" w:cs="Arial"/>
          <w:sz w:val="20"/>
          <w:szCs w:val="20"/>
          <w:lang w:val="es-ES_tradnl" w:eastAsia="es-ES"/>
        </w:rPr>
      </w:pPr>
      <w:r w:rsidRPr="00D00A6E">
        <w:rPr>
          <w:rFonts w:ascii="Century Gothic" w:hAnsi="Century Gothic"/>
          <w:b/>
          <w:sz w:val="20"/>
          <w:szCs w:val="20"/>
          <w:lang w:val="es-ES"/>
        </w:rPr>
        <w:t xml:space="preserve">Donación </w:t>
      </w:r>
      <w:r w:rsidR="005B102B" w:rsidRPr="00D00A6E">
        <w:rPr>
          <w:rFonts w:ascii="Century Gothic" w:hAnsi="Century Gothic"/>
          <w:b/>
          <w:sz w:val="20"/>
          <w:szCs w:val="20"/>
          <w:lang w:val="es-ES"/>
        </w:rPr>
        <w:t>de ECONSSA CHILE S.A</w:t>
      </w:r>
      <w:r w:rsidR="005B102B" w:rsidRPr="00D00A6E">
        <w:rPr>
          <w:rFonts w:ascii="Century Gothic" w:hAnsi="Century Gothic"/>
          <w:sz w:val="20"/>
          <w:szCs w:val="20"/>
          <w:lang w:val="es-ES"/>
        </w:rPr>
        <w:t xml:space="preserve">. </w:t>
      </w:r>
    </w:p>
    <w:p w:rsidR="00AB0E2D" w:rsidRPr="00D00A6E" w:rsidRDefault="00D00A6E" w:rsidP="00D00A6E">
      <w:pPr>
        <w:keepNext/>
        <w:widowControl w:val="0"/>
        <w:tabs>
          <w:tab w:val="left" w:pos="8931"/>
        </w:tabs>
        <w:ind w:left="709" w:right="-93"/>
        <w:jc w:val="both"/>
        <w:outlineLvl w:val="0"/>
        <w:rPr>
          <w:rFonts w:ascii="Century Gothic" w:eastAsia="Times New Roman" w:hAnsi="Century Gothic" w:cs="Arial"/>
          <w:sz w:val="20"/>
          <w:szCs w:val="20"/>
          <w:lang w:val="es-ES_tradnl" w:eastAsia="es-ES"/>
        </w:rPr>
      </w:pPr>
      <w:r>
        <w:rPr>
          <w:rFonts w:ascii="Century Gothic" w:hAnsi="Century Gothic"/>
          <w:sz w:val="20"/>
          <w:szCs w:val="20"/>
          <w:lang w:val="es-ES"/>
        </w:rPr>
        <w:t xml:space="preserve">Donaciones de </w:t>
      </w:r>
      <w:r w:rsidR="007307D0">
        <w:rPr>
          <w:rFonts w:ascii="Century Gothic" w:hAnsi="Century Gothic"/>
          <w:sz w:val="20"/>
          <w:szCs w:val="20"/>
          <w:lang w:val="es-ES"/>
        </w:rPr>
        <w:t>ECONSSA S.A.</w:t>
      </w:r>
      <w:r>
        <w:rPr>
          <w:rFonts w:ascii="Century Gothic" w:hAnsi="Century Gothic"/>
          <w:sz w:val="20"/>
          <w:szCs w:val="20"/>
          <w:lang w:val="es-ES"/>
        </w:rPr>
        <w:t xml:space="preserve"> </w:t>
      </w:r>
      <w:r w:rsidR="005B102B" w:rsidRPr="00D00A6E">
        <w:rPr>
          <w:rFonts w:ascii="Century Gothic" w:hAnsi="Century Gothic"/>
          <w:sz w:val="20"/>
          <w:szCs w:val="20"/>
          <w:lang w:val="es-ES"/>
        </w:rPr>
        <w:t xml:space="preserve">al Fisco de Chile Ministerio de Obras Públicas, </w:t>
      </w:r>
      <w:r w:rsidR="00374358" w:rsidRPr="00D00A6E">
        <w:rPr>
          <w:rFonts w:ascii="Century Gothic" w:hAnsi="Century Gothic"/>
          <w:sz w:val="20"/>
          <w:szCs w:val="20"/>
          <w:lang w:val="es-ES"/>
        </w:rPr>
        <w:t xml:space="preserve">de </w:t>
      </w:r>
      <w:r w:rsidR="005B102B" w:rsidRPr="00D00A6E">
        <w:rPr>
          <w:rFonts w:ascii="Century Gothic" w:eastAsia="Times New Roman" w:hAnsi="Century Gothic" w:cs="Arial"/>
          <w:sz w:val="20"/>
          <w:szCs w:val="20"/>
          <w:lang w:val="es-ES_tradnl" w:eastAsia="es-ES"/>
        </w:rPr>
        <w:t>un derecho consuntivo, de aguas subterráneas, permanente y continuo de 1,8 litros por segundo, ubicado en el sector de Chuchiñi</w:t>
      </w:r>
      <w:r w:rsidR="005B102B" w:rsidRPr="00D00A6E">
        <w:rPr>
          <w:rFonts w:ascii="Century Gothic" w:eastAsia="Times New Roman" w:hAnsi="Century Gothic" w:cs="Arial"/>
          <w:snapToGrid w:val="0"/>
          <w:color w:val="000000"/>
          <w:sz w:val="20"/>
          <w:szCs w:val="20"/>
          <w:lang w:eastAsia="es-ES"/>
        </w:rPr>
        <w:t>,</w:t>
      </w:r>
      <w:r w:rsidR="005B102B" w:rsidRPr="00D00A6E">
        <w:rPr>
          <w:rFonts w:ascii="Century Gothic" w:eastAsia="Times New Roman" w:hAnsi="Century Gothic" w:cs="Arial"/>
          <w:sz w:val="20"/>
          <w:szCs w:val="20"/>
          <w:lang w:val="es-ES_tradnl" w:eastAsia="es-ES"/>
        </w:rPr>
        <w:t xml:space="preserve"> </w:t>
      </w:r>
      <w:r w:rsidR="005B102B" w:rsidRPr="00D00A6E">
        <w:rPr>
          <w:rFonts w:ascii="Century Gothic" w:eastAsia="Times New Roman" w:hAnsi="Century Gothic" w:cs="Arial"/>
          <w:snapToGrid w:val="0"/>
          <w:color w:val="000000"/>
          <w:sz w:val="20"/>
          <w:szCs w:val="20"/>
          <w:lang w:eastAsia="es-ES"/>
        </w:rPr>
        <w:t xml:space="preserve">comuna de </w:t>
      </w:r>
      <w:r w:rsidR="005B102B" w:rsidRPr="00D00A6E">
        <w:rPr>
          <w:rFonts w:ascii="Century Gothic" w:eastAsia="Times New Roman" w:hAnsi="Century Gothic" w:cs="Arial"/>
          <w:sz w:val="20"/>
          <w:szCs w:val="20"/>
          <w:lang w:val="es-ES_tradnl" w:eastAsia="es-ES"/>
        </w:rPr>
        <w:t>Illapel, provincia de Choapa,  Región</w:t>
      </w:r>
      <w:r w:rsidR="006F725C">
        <w:rPr>
          <w:rFonts w:ascii="Century Gothic" w:eastAsia="Times New Roman" w:hAnsi="Century Gothic" w:cs="Arial"/>
          <w:sz w:val="20"/>
          <w:szCs w:val="20"/>
          <w:lang w:val="es-ES_tradnl" w:eastAsia="es-ES"/>
        </w:rPr>
        <w:t xml:space="preserve"> de Coquimbo</w:t>
      </w:r>
      <w:r w:rsidR="005B102B" w:rsidRPr="00D00A6E">
        <w:rPr>
          <w:rFonts w:ascii="Century Gothic" w:eastAsia="Times New Roman" w:hAnsi="Century Gothic" w:cs="Arial"/>
          <w:sz w:val="20"/>
          <w:szCs w:val="20"/>
          <w:lang w:val="es-ES_tradnl" w:eastAsia="es-ES"/>
        </w:rPr>
        <w:t>, el cual se encuentra inscrito a Fojas 397 Número 207, del Registro de Propiedad de Aguas del año 1992, del Conservador de Bienes Raíces de Illapel.</w:t>
      </w:r>
    </w:p>
    <w:p w:rsidR="00AB0E2D" w:rsidRPr="00D73E59" w:rsidRDefault="00AB0E2D" w:rsidP="00D00A6E">
      <w:pPr>
        <w:keepNext/>
        <w:widowControl w:val="0"/>
        <w:tabs>
          <w:tab w:val="left" w:pos="8931"/>
        </w:tabs>
        <w:ind w:left="709" w:right="-93"/>
        <w:jc w:val="both"/>
        <w:outlineLvl w:val="0"/>
        <w:rPr>
          <w:rFonts w:ascii="Century Gothic" w:eastAsia="Times New Roman" w:hAnsi="Century Gothic" w:cs="Arial"/>
          <w:sz w:val="20"/>
          <w:szCs w:val="20"/>
          <w:lang w:val="es-ES_tradnl" w:eastAsia="es-ES"/>
        </w:rPr>
      </w:pPr>
    </w:p>
    <w:p w:rsidR="005B7F97" w:rsidRPr="00201197" w:rsidRDefault="005B102B" w:rsidP="007307D0">
      <w:pPr>
        <w:keepNext/>
        <w:widowControl w:val="0"/>
        <w:tabs>
          <w:tab w:val="left" w:pos="8931"/>
        </w:tabs>
        <w:ind w:left="709" w:right="-93"/>
        <w:jc w:val="both"/>
        <w:outlineLvl w:val="0"/>
        <w:rPr>
          <w:rFonts w:ascii="Century Gothic" w:eastAsia="Times New Roman" w:hAnsi="Century Gothic" w:cs="Arial"/>
          <w:sz w:val="20"/>
          <w:szCs w:val="20"/>
          <w:lang w:val="es-ES_tradnl" w:eastAsia="es-ES"/>
        </w:rPr>
      </w:pPr>
      <w:r w:rsidRPr="008642D7">
        <w:rPr>
          <w:rFonts w:ascii="Century Gothic" w:eastAsia="Times New Roman" w:hAnsi="Century Gothic" w:cs="Arial"/>
          <w:b/>
          <w:sz w:val="20"/>
          <w:szCs w:val="20"/>
          <w:lang w:val="es-ES_tradnl" w:eastAsia="es-ES"/>
        </w:rPr>
        <w:t>Estado:</w:t>
      </w:r>
      <w:r w:rsidRPr="008642D7">
        <w:rPr>
          <w:rFonts w:ascii="Century Gothic" w:eastAsia="Times New Roman" w:hAnsi="Century Gothic" w:cs="Arial"/>
          <w:sz w:val="20"/>
          <w:szCs w:val="20"/>
          <w:lang w:val="es-ES_tradnl" w:eastAsia="es-ES"/>
        </w:rPr>
        <w:t xml:space="preserve"> Escritura pública de donación suscrita por ambas partes. </w:t>
      </w:r>
      <w:r w:rsidR="007307D0" w:rsidRPr="008642D7">
        <w:rPr>
          <w:rFonts w:ascii="Century Gothic" w:eastAsia="Times New Roman" w:hAnsi="Century Gothic" w:cs="Arial"/>
          <w:sz w:val="20"/>
          <w:szCs w:val="20"/>
          <w:lang w:val="es-ES_tradnl" w:eastAsia="es-ES"/>
        </w:rPr>
        <w:t xml:space="preserve">Actualmente se encuentra en trámite </w:t>
      </w:r>
      <w:r w:rsidRPr="008642D7">
        <w:rPr>
          <w:rFonts w:ascii="Century Gothic" w:eastAsia="Times New Roman" w:hAnsi="Century Gothic" w:cs="Arial"/>
          <w:sz w:val="20"/>
          <w:szCs w:val="20"/>
          <w:lang w:val="es-ES_tradnl" w:eastAsia="es-ES"/>
        </w:rPr>
        <w:t>su inscripción en el conservador de bienes raíces de Illapel</w:t>
      </w:r>
      <w:r w:rsidR="007307D0" w:rsidRPr="008642D7">
        <w:rPr>
          <w:rFonts w:ascii="Century Gothic" w:eastAsia="Times New Roman" w:hAnsi="Century Gothic" w:cs="Arial"/>
          <w:sz w:val="20"/>
          <w:szCs w:val="20"/>
          <w:lang w:val="es-ES_tradnl" w:eastAsia="es-ES"/>
        </w:rPr>
        <w:t>.</w:t>
      </w:r>
    </w:p>
    <w:p w:rsidR="00DA182C" w:rsidRPr="00201197" w:rsidRDefault="00DA182C" w:rsidP="00D00A6E">
      <w:pPr>
        <w:keepNext/>
        <w:widowControl w:val="0"/>
        <w:tabs>
          <w:tab w:val="left" w:pos="8931"/>
        </w:tabs>
        <w:ind w:left="709" w:right="-93"/>
        <w:jc w:val="both"/>
        <w:outlineLvl w:val="0"/>
        <w:rPr>
          <w:rFonts w:ascii="Century Gothic" w:eastAsia="Times New Roman" w:hAnsi="Century Gothic" w:cs="Arial"/>
          <w:sz w:val="20"/>
          <w:szCs w:val="20"/>
          <w:lang w:val="es-ES_tradnl" w:eastAsia="es-ES"/>
        </w:rPr>
      </w:pPr>
    </w:p>
    <w:p w:rsidR="00DA182C" w:rsidRPr="00201197" w:rsidRDefault="00DA182C" w:rsidP="0065467A">
      <w:pPr>
        <w:pStyle w:val="Prrafodelista"/>
        <w:keepNext/>
        <w:widowControl w:val="0"/>
        <w:numPr>
          <w:ilvl w:val="0"/>
          <w:numId w:val="7"/>
        </w:numPr>
        <w:tabs>
          <w:tab w:val="left" w:pos="8931"/>
        </w:tabs>
        <w:ind w:left="709" w:right="-93" w:hanging="283"/>
        <w:jc w:val="both"/>
        <w:outlineLvl w:val="0"/>
        <w:rPr>
          <w:rFonts w:ascii="Century Gothic" w:eastAsia="Times New Roman" w:hAnsi="Century Gothic" w:cs="Arial"/>
          <w:b/>
          <w:sz w:val="20"/>
          <w:szCs w:val="20"/>
          <w:lang w:val="es-ES_tradnl" w:eastAsia="es-ES"/>
        </w:rPr>
      </w:pPr>
      <w:r w:rsidRPr="00201197">
        <w:rPr>
          <w:rFonts w:ascii="Century Gothic" w:eastAsia="Times New Roman" w:hAnsi="Century Gothic" w:cs="Arial"/>
          <w:b/>
          <w:sz w:val="20"/>
          <w:szCs w:val="20"/>
          <w:lang w:val="es-ES_tradnl" w:eastAsia="es-ES"/>
        </w:rPr>
        <w:t xml:space="preserve">Actividades de </w:t>
      </w:r>
      <w:r w:rsidR="00D00A6E" w:rsidRPr="00201197">
        <w:rPr>
          <w:rFonts w:ascii="Century Gothic" w:eastAsia="Times New Roman" w:hAnsi="Century Gothic" w:cs="Arial"/>
          <w:b/>
          <w:sz w:val="20"/>
          <w:szCs w:val="20"/>
          <w:lang w:val="es-ES_tradnl" w:eastAsia="es-ES"/>
        </w:rPr>
        <w:t xml:space="preserve">acompañamiento en la </w:t>
      </w:r>
      <w:r w:rsidRPr="00201197">
        <w:rPr>
          <w:rFonts w:ascii="Century Gothic" w:eastAsia="Times New Roman" w:hAnsi="Century Gothic" w:cs="Arial"/>
          <w:b/>
          <w:sz w:val="20"/>
          <w:szCs w:val="20"/>
          <w:lang w:val="es-ES_tradnl" w:eastAsia="es-ES"/>
        </w:rPr>
        <w:t>comunicación comunitaria</w:t>
      </w:r>
    </w:p>
    <w:p w:rsidR="00D00A6E" w:rsidRPr="00201197" w:rsidRDefault="00D00A6E" w:rsidP="00D00A6E">
      <w:pPr>
        <w:keepNext/>
        <w:widowControl w:val="0"/>
        <w:tabs>
          <w:tab w:val="left" w:pos="8931"/>
        </w:tabs>
        <w:ind w:left="709" w:right="-93"/>
        <w:jc w:val="both"/>
        <w:outlineLvl w:val="0"/>
        <w:rPr>
          <w:rFonts w:ascii="Century Gothic" w:eastAsia="Times New Roman" w:hAnsi="Century Gothic" w:cs="Arial"/>
          <w:sz w:val="20"/>
          <w:szCs w:val="20"/>
          <w:lang w:val="es-ES_tradnl" w:eastAsia="es-ES"/>
        </w:rPr>
      </w:pPr>
      <w:r w:rsidRPr="00201197">
        <w:rPr>
          <w:rFonts w:ascii="Century Gothic" w:eastAsia="Times New Roman" w:hAnsi="Century Gothic" w:cs="Arial"/>
          <w:sz w:val="20"/>
          <w:szCs w:val="20"/>
          <w:lang w:val="es-ES_tradnl" w:eastAsia="es-ES"/>
        </w:rPr>
        <w:t>Se han realizado diferentes actividades de asesoría y/o acompañamiento a las organizaciones para</w:t>
      </w:r>
      <w:r w:rsidRPr="00201197">
        <w:rPr>
          <w:rFonts w:ascii="Century Gothic" w:eastAsia="Times New Roman" w:hAnsi="Century Gothic" w:cs="Arial"/>
          <w:b/>
          <w:sz w:val="20"/>
          <w:szCs w:val="20"/>
          <w:lang w:val="es-ES_tradnl" w:eastAsia="es-ES"/>
        </w:rPr>
        <w:t xml:space="preserve"> </w:t>
      </w:r>
      <w:r w:rsidRPr="00201197">
        <w:rPr>
          <w:rFonts w:ascii="Century Gothic" w:eastAsia="Times New Roman" w:hAnsi="Century Gothic" w:cs="Arial"/>
          <w:sz w:val="20"/>
          <w:szCs w:val="20"/>
          <w:lang w:val="es-ES_tradnl" w:eastAsia="es-ES"/>
        </w:rPr>
        <w:t xml:space="preserve">apoyar en los diferentes procesos que requieren las </w:t>
      </w:r>
      <w:r w:rsidRPr="00201197">
        <w:rPr>
          <w:rFonts w:ascii="Century Gothic" w:eastAsia="Times New Roman" w:hAnsi="Century Gothic" w:cs="Arial"/>
          <w:sz w:val="20"/>
          <w:szCs w:val="20"/>
          <w:lang w:val="es-ES_tradnl" w:eastAsia="es-ES"/>
        </w:rPr>
        <w:lastRenderedPageBreak/>
        <w:t xml:space="preserve">regularizaciones. </w:t>
      </w:r>
    </w:p>
    <w:p w:rsidR="00D30716" w:rsidRPr="00201197" w:rsidRDefault="00EE548C" w:rsidP="00EE548C">
      <w:pPr>
        <w:pStyle w:val="Prrafodelista"/>
        <w:keepNext/>
        <w:widowControl w:val="0"/>
        <w:tabs>
          <w:tab w:val="left" w:pos="3579"/>
        </w:tabs>
        <w:ind w:left="360" w:right="-93"/>
        <w:jc w:val="both"/>
        <w:outlineLvl w:val="0"/>
        <w:rPr>
          <w:rFonts w:ascii="Century Gothic" w:eastAsia="Times New Roman" w:hAnsi="Century Gothic" w:cs="Arial"/>
          <w:sz w:val="20"/>
          <w:szCs w:val="20"/>
          <w:lang w:val="es-ES_tradnl" w:eastAsia="es-ES"/>
        </w:rPr>
      </w:pPr>
      <w:r>
        <w:rPr>
          <w:rFonts w:ascii="Century Gothic" w:eastAsia="Times New Roman" w:hAnsi="Century Gothic" w:cs="Arial"/>
          <w:sz w:val="20"/>
          <w:szCs w:val="20"/>
          <w:lang w:val="es-ES_tradnl" w:eastAsia="es-ES"/>
        </w:rPr>
        <w:tab/>
      </w:r>
    </w:p>
    <w:p w:rsidR="00D30716" w:rsidRPr="00201197" w:rsidRDefault="00D30716" w:rsidP="00AC31A0">
      <w:pPr>
        <w:pStyle w:val="Prrafodelista"/>
        <w:keepNext/>
        <w:widowControl w:val="0"/>
        <w:numPr>
          <w:ilvl w:val="0"/>
          <w:numId w:val="7"/>
        </w:numPr>
        <w:tabs>
          <w:tab w:val="left" w:pos="8931"/>
        </w:tabs>
        <w:ind w:left="709" w:right="-93" w:hanging="142"/>
        <w:jc w:val="both"/>
        <w:outlineLvl w:val="0"/>
        <w:rPr>
          <w:rFonts w:ascii="Century Gothic" w:eastAsia="Times New Roman" w:hAnsi="Century Gothic" w:cs="Arial"/>
          <w:sz w:val="20"/>
          <w:szCs w:val="20"/>
          <w:lang w:val="es-ES_tradnl" w:eastAsia="es-ES"/>
        </w:rPr>
      </w:pPr>
      <w:r w:rsidRPr="00201197">
        <w:rPr>
          <w:rFonts w:ascii="Century Gothic" w:eastAsia="Times New Roman" w:hAnsi="Century Gothic" w:cs="Arial"/>
          <w:b/>
          <w:sz w:val="20"/>
          <w:szCs w:val="20"/>
          <w:lang w:val="es-ES_tradnl" w:eastAsia="es-ES"/>
        </w:rPr>
        <w:t xml:space="preserve">Desarrollo de Estudios de Sustentabilidad de </w:t>
      </w:r>
      <w:r w:rsidR="00883580" w:rsidRPr="00201197">
        <w:rPr>
          <w:rFonts w:ascii="Century Gothic" w:eastAsia="Times New Roman" w:hAnsi="Century Gothic" w:cs="Arial"/>
          <w:b/>
          <w:sz w:val="20"/>
          <w:szCs w:val="20"/>
          <w:lang w:val="es-ES_tradnl" w:eastAsia="es-ES"/>
        </w:rPr>
        <w:t>A</w:t>
      </w:r>
      <w:r w:rsidRPr="00201197">
        <w:rPr>
          <w:rFonts w:ascii="Century Gothic" w:eastAsia="Times New Roman" w:hAnsi="Century Gothic" w:cs="Arial"/>
          <w:b/>
          <w:sz w:val="20"/>
          <w:szCs w:val="20"/>
          <w:lang w:val="es-ES_tradnl" w:eastAsia="es-ES"/>
        </w:rPr>
        <w:t xml:space="preserve">sentamientos </w:t>
      </w:r>
      <w:r w:rsidR="00883580" w:rsidRPr="00201197">
        <w:rPr>
          <w:rFonts w:ascii="Century Gothic" w:eastAsia="Times New Roman" w:hAnsi="Century Gothic" w:cs="Arial"/>
          <w:b/>
          <w:sz w:val="20"/>
          <w:szCs w:val="20"/>
          <w:lang w:val="es-ES_tradnl" w:eastAsia="es-ES"/>
        </w:rPr>
        <w:t>R</w:t>
      </w:r>
      <w:r w:rsidR="00F14319">
        <w:rPr>
          <w:rFonts w:ascii="Century Gothic" w:eastAsia="Times New Roman" w:hAnsi="Century Gothic" w:cs="Arial"/>
          <w:b/>
          <w:sz w:val="20"/>
          <w:szCs w:val="20"/>
          <w:lang w:val="es-ES_tradnl" w:eastAsia="es-ES"/>
        </w:rPr>
        <w:t>urales</w:t>
      </w:r>
    </w:p>
    <w:p w:rsidR="00D30716" w:rsidRDefault="00D30716" w:rsidP="00FF2DD9">
      <w:pPr>
        <w:keepNext/>
        <w:widowControl w:val="0"/>
        <w:tabs>
          <w:tab w:val="left" w:pos="8931"/>
        </w:tabs>
        <w:ind w:left="709" w:right="-93"/>
        <w:jc w:val="both"/>
        <w:outlineLvl w:val="0"/>
        <w:rPr>
          <w:rFonts w:ascii="Century Gothic" w:eastAsia="Times New Roman" w:hAnsi="Century Gothic" w:cs="Arial"/>
          <w:sz w:val="20"/>
          <w:szCs w:val="20"/>
          <w:lang w:val="es-ES_tradnl" w:eastAsia="es-ES"/>
        </w:rPr>
      </w:pPr>
      <w:r w:rsidRPr="00201197">
        <w:rPr>
          <w:rFonts w:ascii="Century Gothic" w:eastAsia="Times New Roman" w:hAnsi="Century Gothic" w:cs="Arial"/>
          <w:sz w:val="20"/>
          <w:szCs w:val="20"/>
          <w:lang w:val="es-ES_tradnl" w:eastAsia="es-ES"/>
        </w:rPr>
        <w:t xml:space="preserve">A la fecha se han </w:t>
      </w:r>
      <w:r w:rsidR="00FF2DD9" w:rsidRPr="00201197">
        <w:rPr>
          <w:rFonts w:ascii="Century Gothic" w:eastAsia="Times New Roman" w:hAnsi="Century Gothic" w:cs="Arial"/>
          <w:sz w:val="20"/>
          <w:szCs w:val="20"/>
          <w:lang w:val="es-ES_tradnl" w:eastAsia="es-ES"/>
        </w:rPr>
        <w:t xml:space="preserve">desarrollado en forma interna desde la Subdirección 9 </w:t>
      </w:r>
      <w:r w:rsidRPr="00201197">
        <w:rPr>
          <w:rFonts w:ascii="Century Gothic" w:eastAsia="Times New Roman" w:hAnsi="Century Gothic" w:cs="Arial"/>
          <w:sz w:val="20"/>
          <w:szCs w:val="20"/>
          <w:lang w:val="es-ES_tradnl" w:eastAsia="es-ES"/>
        </w:rPr>
        <w:t xml:space="preserve">estudios de </w:t>
      </w:r>
      <w:r w:rsidRPr="00D73E59">
        <w:rPr>
          <w:rFonts w:ascii="Century Gothic" w:eastAsia="Times New Roman" w:hAnsi="Century Gothic" w:cs="Arial"/>
          <w:sz w:val="20"/>
          <w:szCs w:val="20"/>
          <w:lang w:val="es-ES_tradnl" w:eastAsia="es-ES"/>
        </w:rPr>
        <w:t>este tipo, desde la cuenca del Copiapó por el norte, hasta la cuenca del Mataquito por el sur</w:t>
      </w:r>
      <w:r w:rsidR="001634E2">
        <w:rPr>
          <w:rFonts w:ascii="Century Gothic" w:eastAsia="Times New Roman" w:hAnsi="Century Gothic" w:cs="Arial"/>
          <w:sz w:val="20"/>
          <w:szCs w:val="20"/>
          <w:lang w:val="es-ES_tradnl" w:eastAsia="es-ES"/>
        </w:rPr>
        <w:t>, l</w:t>
      </w:r>
      <w:r w:rsidR="00883580">
        <w:rPr>
          <w:rFonts w:ascii="Century Gothic" w:eastAsia="Times New Roman" w:hAnsi="Century Gothic" w:cs="Arial"/>
          <w:sz w:val="20"/>
          <w:szCs w:val="20"/>
          <w:lang w:val="es-ES_tradnl" w:eastAsia="es-ES"/>
        </w:rPr>
        <w:t>os cuales tienen como objetivo</w:t>
      </w:r>
      <w:r w:rsidR="002D35CC">
        <w:rPr>
          <w:rFonts w:ascii="Century Gothic" w:eastAsia="Times New Roman" w:hAnsi="Century Gothic" w:cs="Arial"/>
          <w:sz w:val="20"/>
          <w:szCs w:val="20"/>
          <w:lang w:val="es-ES_tradnl" w:eastAsia="es-ES"/>
        </w:rPr>
        <w:t xml:space="preserve"> generar un diagnóstico del estado de cada Servicio Sanitario Rural en relación a sus Derechos de Aprovechamiento de Aguas.</w:t>
      </w:r>
      <w:r w:rsidR="001634E2" w:rsidRPr="001634E2">
        <w:rPr>
          <w:rFonts w:ascii="Century Gothic" w:eastAsia="Times New Roman" w:hAnsi="Century Gothic" w:cs="Arial"/>
          <w:sz w:val="20"/>
          <w:szCs w:val="20"/>
          <w:lang w:val="es-ES_tradnl" w:eastAsia="es-ES"/>
        </w:rPr>
        <w:t xml:space="preserve"> </w:t>
      </w:r>
      <w:r w:rsidR="001634E2">
        <w:rPr>
          <w:rFonts w:ascii="Century Gothic" w:eastAsia="Times New Roman" w:hAnsi="Century Gothic" w:cs="Arial"/>
          <w:sz w:val="20"/>
          <w:szCs w:val="20"/>
          <w:lang w:val="es-ES_tradnl" w:eastAsia="es-ES"/>
        </w:rPr>
        <w:t>Todos p</w:t>
      </w:r>
      <w:r w:rsidR="001634E2" w:rsidRPr="00D73E59">
        <w:rPr>
          <w:rFonts w:ascii="Century Gothic" w:eastAsia="Times New Roman" w:hAnsi="Century Gothic" w:cs="Arial"/>
          <w:sz w:val="20"/>
          <w:szCs w:val="20"/>
          <w:lang w:val="es-ES_tradnl" w:eastAsia="es-ES"/>
        </w:rPr>
        <w:t>ublica</w:t>
      </w:r>
      <w:r w:rsidR="001634E2">
        <w:rPr>
          <w:rFonts w:ascii="Century Gothic" w:eastAsia="Times New Roman" w:hAnsi="Century Gothic" w:cs="Arial"/>
          <w:sz w:val="20"/>
          <w:szCs w:val="20"/>
          <w:lang w:val="es-ES_tradnl" w:eastAsia="es-ES"/>
        </w:rPr>
        <w:t xml:space="preserve">dos </w:t>
      </w:r>
      <w:r w:rsidR="001634E2" w:rsidRPr="00D73E59">
        <w:rPr>
          <w:rFonts w:ascii="Century Gothic" w:eastAsia="Times New Roman" w:hAnsi="Century Gothic" w:cs="Arial"/>
          <w:sz w:val="20"/>
          <w:szCs w:val="20"/>
          <w:lang w:val="es-ES_tradnl" w:eastAsia="es-ES"/>
        </w:rPr>
        <w:t>en la página de la DGA</w:t>
      </w:r>
      <w:r w:rsidR="003009D3">
        <w:rPr>
          <w:rFonts w:ascii="Century Gothic" w:eastAsia="Times New Roman" w:hAnsi="Century Gothic" w:cs="Arial"/>
          <w:sz w:val="20"/>
          <w:szCs w:val="20"/>
          <w:lang w:val="es-ES_tradnl" w:eastAsia="es-ES"/>
        </w:rPr>
        <w:t xml:space="preserve">, </w:t>
      </w:r>
      <w:r w:rsidR="003009D3" w:rsidRPr="007307D0">
        <w:rPr>
          <w:rFonts w:ascii="Century Gothic" w:eastAsia="Times New Roman" w:hAnsi="Century Gothic" w:cs="Arial"/>
          <w:sz w:val="20"/>
          <w:szCs w:val="20"/>
          <w:lang w:val="es-ES_tradnl" w:eastAsia="es-ES"/>
        </w:rPr>
        <w:t>y de acuerdo al desarrollo de estos estudios, a la fecha el total se casos analizados corresponde a 725 SSR.</w:t>
      </w:r>
    </w:p>
    <w:p w:rsidR="003009D3" w:rsidRPr="00D73E59" w:rsidRDefault="003009D3" w:rsidP="00FF2DD9">
      <w:pPr>
        <w:keepNext/>
        <w:widowControl w:val="0"/>
        <w:tabs>
          <w:tab w:val="left" w:pos="8931"/>
        </w:tabs>
        <w:ind w:left="709" w:right="-93"/>
        <w:jc w:val="both"/>
        <w:outlineLvl w:val="0"/>
        <w:rPr>
          <w:rFonts w:ascii="Century Gothic" w:eastAsia="Times New Roman" w:hAnsi="Century Gothic" w:cs="Arial"/>
          <w:sz w:val="20"/>
          <w:szCs w:val="20"/>
          <w:lang w:val="es-ES_tradnl" w:eastAsia="es-ES"/>
        </w:rPr>
      </w:pPr>
      <w:r w:rsidRPr="008642D7">
        <w:rPr>
          <w:rFonts w:ascii="Century Gothic" w:eastAsia="Times New Roman" w:hAnsi="Century Gothic" w:cs="Arial"/>
          <w:sz w:val="20"/>
          <w:szCs w:val="20"/>
          <w:lang w:val="es-ES_tradnl" w:eastAsia="es-ES"/>
        </w:rPr>
        <w:t>Se trabaja en la ejecución de 3 estudios simultáneos, que considera la cuenca del río Maule, de la región del Maule, y las cuencas de los ríos Imperial y Tolten, de la región de la Araucanía, considerando un número de casos bajo análisis correspondiente a 234 casos en la cuenca del río Maule, 135 casos en la cuenca del río Imperial y 84 casos en la cuenca del río Tolten, totalizando 453 SSR.</w:t>
      </w:r>
      <w:r>
        <w:rPr>
          <w:rFonts w:ascii="Century Gothic" w:eastAsia="Times New Roman" w:hAnsi="Century Gothic" w:cs="Arial"/>
          <w:sz w:val="20"/>
          <w:szCs w:val="20"/>
          <w:lang w:val="es-ES_tradnl" w:eastAsia="es-ES"/>
        </w:rPr>
        <w:t xml:space="preserve"> </w:t>
      </w:r>
    </w:p>
    <w:p w:rsidR="00D30716" w:rsidRPr="00D73E59" w:rsidRDefault="00D30716" w:rsidP="00AB0E2D">
      <w:pPr>
        <w:keepNext/>
        <w:widowControl w:val="0"/>
        <w:tabs>
          <w:tab w:val="left" w:pos="8931"/>
        </w:tabs>
        <w:ind w:right="-93"/>
        <w:jc w:val="both"/>
        <w:outlineLvl w:val="0"/>
        <w:rPr>
          <w:rFonts w:ascii="Century Gothic" w:eastAsia="Times New Roman" w:hAnsi="Century Gothic" w:cs="Arial"/>
          <w:sz w:val="20"/>
          <w:szCs w:val="20"/>
          <w:lang w:val="es-ES_tradnl" w:eastAsia="es-ES"/>
        </w:rPr>
      </w:pPr>
    </w:p>
    <w:p w:rsidR="00FF2DD9" w:rsidRDefault="001D6D26" w:rsidP="0065467A">
      <w:pPr>
        <w:pStyle w:val="Prrafodelista"/>
        <w:keepNext/>
        <w:widowControl w:val="0"/>
        <w:numPr>
          <w:ilvl w:val="0"/>
          <w:numId w:val="7"/>
        </w:numPr>
        <w:tabs>
          <w:tab w:val="left" w:pos="8931"/>
        </w:tabs>
        <w:ind w:left="709" w:right="-93" w:hanging="142"/>
        <w:jc w:val="both"/>
        <w:outlineLvl w:val="0"/>
        <w:rPr>
          <w:rFonts w:ascii="Century Gothic" w:eastAsia="Times New Roman" w:hAnsi="Century Gothic" w:cs="Arial"/>
          <w:sz w:val="20"/>
          <w:szCs w:val="20"/>
          <w:lang w:val="es-ES" w:eastAsia="es-ES"/>
        </w:rPr>
      </w:pPr>
      <w:r w:rsidRPr="00FF2DD9">
        <w:rPr>
          <w:rFonts w:ascii="Century Gothic" w:eastAsia="Times New Roman" w:hAnsi="Century Gothic" w:cs="Arial"/>
          <w:b/>
          <w:sz w:val="20"/>
          <w:szCs w:val="20"/>
          <w:lang w:val="es-ES" w:eastAsia="es-ES"/>
        </w:rPr>
        <w:t xml:space="preserve">Desarrollo Base de Datos, </w:t>
      </w:r>
      <w:r w:rsidR="00E94FFF" w:rsidRPr="00FF2DD9">
        <w:rPr>
          <w:rFonts w:ascii="Century Gothic" w:eastAsia="Times New Roman" w:hAnsi="Century Gothic" w:cs="Arial"/>
          <w:b/>
          <w:sz w:val="20"/>
          <w:szCs w:val="20"/>
          <w:lang w:val="es-ES" w:eastAsia="es-ES"/>
        </w:rPr>
        <w:t xml:space="preserve">Catastro </w:t>
      </w:r>
      <w:r w:rsidRPr="00FF2DD9">
        <w:rPr>
          <w:rFonts w:ascii="Century Gothic" w:eastAsia="Times New Roman" w:hAnsi="Century Gothic" w:cs="Arial"/>
          <w:b/>
          <w:sz w:val="20"/>
          <w:szCs w:val="20"/>
          <w:lang w:val="es-ES" w:eastAsia="es-ES"/>
        </w:rPr>
        <w:t xml:space="preserve">DAA </w:t>
      </w:r>
      <w:r w:rsidR="001634E2">
        <w:rPr>
          <w:rFonts w:ascii="Century Gothic" w:eastAsia="Times New Roman" w:hAnsi="Century Gothic" w:cs="Arial"/>
          <w:b/>
          <w:sz w:val="20"/>
          <w:szCs w:val="20"/>
          <w:lang w:val="es-ES" w:eastAsia="es-ES"/>
        </w:rPr>
        <w:t xml:space="preserve">de </w:t>
      </w:r>
      <w:r w:rsidRPr="00FF2DD9">
        <w:rPr>
          <w:rFonts w:ascii="Century Gothic" w:eastAsia="Times New Roman" w:hAnsi="Century Gothic" w:cs="Arial"/>
          <w:b/>
          <w:sz w:val="20"/>
          <w:szCs w:val="20"/>
          <w:lang w:val="es-ES" w:eastAsia="es-ES"/>
        </w:rPr>
        <w:t>SSR (</w:t>
      </w:r>
      <w:r w:rsidRPr="00FF2DD9">
        <w:rPr>
          <w:rFonts w:ascii="Century Gothic" w:eastAsia="Times New Roman" w:hAnsi="Century Gothic" w:cs="Arial"/>
          <w:b/>
          <w:i/>
          <w:sz w:val="20"/>
          <w:szCs w:val="20"/>
          <w:lang w:val="es-ES" w:eastAsia="es-ES"/>
        </w:rPr>
        <w:t xml:space="preserve">proyecto </w:t>
      </w:r>
      <w:r w:rsidR="00E94FFF" w:rsidRPr="00FF2DD9">
        <w:rPr>
          <w:rFonts w:ascii="Century Gothic" w:eastAsia="Times New Roman" w:hAnsi="Century Gothic" w:cs="Arial"/>
          <w:b/>
          <w:i/>
          <w:sz w:val="20"/>
          <w:szCs w:val="20"/>
          <w:lang w:val="es-ES" w:eastAsia="es-ES"/>
        </w:rPr>
        <w:t>IBM</w:t>
      </w:r>
      <w:r w:rsidRPr="00FF2DD9">
        <w:rPr>
          <w:rFonts w:ascii="Century Gothic" w:eastAsia="Times New Roman" w:hAnsi="Century Gothic" w:cs="Arial"/>
          <w:b/>
          <w:i/>
          <w:sz w:val="20"/>
          <w:szCs w:val="20"/>
          <w:lang w:val="es-ES" w:eastAsia="es-ES"/>
        </w:rPr>
        <w:t xml:space="preserve"> Máximo</w:t>
      </w:r>
      <w:r w:rsidR="00FF2DD9">
        <w:rPr>
          <w:rFonts w:ascii="Century Gothic" w:eastAsia="Times New Roman" w:hAnsi="Century Gothic" w:cs="Arial"/>
          <w:b/>
          <w:i/>
          <w:sz w:val="20"/>
          <w:szCs w:val="20"/>
          <w:lang w:val="es-ES" w:eastAsia="es-ES"/>
        </w:rPr>
        <w:t>)</w:t>
      </w:r>
    </w:p>
    <w:p w:rsidR="008642D7" w:rsidRDefault="00FF2DD9" w:rsidP="00366E00">
      <w:pPr>
        <w:keepNext/>
        <w:widowControl w:val="0"/>
        <w:tabs>
          <w:tab w:val="left" w:pos="8931"/>
        </w:tabs>
        <w:ind w:left="709" w:right="-93"/>
        <w:jc w:val="both"/>
        <w:outlineLvl w:val="0"/>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Se trabaja en el</w:t>
      </w:r>
      <w:r w:rsidR="001D6D26" w:rsidRPr="00FF2DD9">
        <w:rPr>
          <w:rFonts w:ascii="Century Gothic" w:eastAsia="Times New Roman" w:hAnsi="Century Gothic" w:cs="Arial"/>
          <w:sz w:val="20"/>
          <w:szCs w:val="20"/>
          <w:lang w:val="es-ES" w:eastAsia="es-ES"/>
        </w:rPr>
        <w:t xml:space="preserve"> </w:t>
      </w:r>
      <w:r w:rsidR="00C434E4" w:rsidRPr="00FF2DD9">
        <w:rPr>
          <w:rFonts w:ascii="Century Gothic" w:eastAsia="Times New Roman" w:hAnsi="Century Gothic" w:cs="Arial"/>
          <w:sz w:val="20"/>
          <w:szCs w:val="20"/>
          <w:lang w:val="es-ES" w:eastAsia="es-ES"/>
        </w:rPr>
        <w:t>desarrollo de base de datos de DAA para la totalidad de</w:t>
      </w:r>
      <w:r w:rsidR="001634E2">
        <w:rPr>
          <w:rFonts w:ascii="Century Gothic" w:eastAsia="Times New Roman" w:hAnsi="Century Gothic" w:cs="Arial"/>
          <w:sz w:val="20"/>
          <w:szCs w:val="20"/>
          <w:lang w:val="es-ES" w:eastAsia="es-ES"/>
        </w:rPr>
        <w:t xml:space="preserve"> los</w:t>
      </w:r>
      <w:r w:rsidR="00C434E4" w:rsidRPr="00FF2DD9">
        <w:rPr>
          <w:rFonts w:ascii="Century Gothic" w:eastAsia="Times New Roman" w:hAnsi="Century Gothic" w:cs="Arial"/>
          <w:sz w:val="20"/>
          <w:szCs w:val="20"/>
          <w:lang w:val="es-ES" w:eastAsia="es-ES"/>
        </w:rPr>
        <w:t xml:space="preserve"> SSR con </w:t>
      </w:r>
      <w:r w:rsidR="001634E2">
        <w:rPr>
          <w:rFonts w:ascii="Century Gothic" w:eastAsia="Times New Roman" w:hAnsi="Century Gothic" w:cs="Arial"/>
          <w:sz w:val="20"/>
          <w:szCs w:val="20"/>
          <w:lang w:val="es-ES" w:eastAsia="es-ES"/>
        </w:rPr>
        <w:t xml:space="preserve">la </w:t>
      </w:r>
      <w:r w:rsidR="00C434E4" w:rsidRPr="00FF2DD9">
        <w:rPr>
          <w:rFonts w:ascii="Century Gothic" w:eastAsia="Times New Roman" w:hAnsi="Century Gothic" w:cs="Arial"/>
          <w:sz w:val="20"/>
          <w:szCs w:val="20"/>
          <w:lang w:val="es-ES" w:eastAsia="es-ES"/>
        </w:rPr>
        <w:t xml:space="preserve">información </w:t>
      </w:r>
      <w:r w:rsidR="001634E2">
        <w:rPr>
          <w:rFonts w:ascii="Century Gothic" w:eastAsia="Times New Roman" w:hAnsi="Century Gothic" w:cs="Arial"/>
          <w:sz w:val="20"/>
          <w:szCs w:val="20"/>
          <w:lang w:val="es-ES" w:eastAsia="es-ES"/>
        </w:rPr>
        <w:t xml:space="preserve">disponible por la </w:t>
      </w:r>
      <w:r w:rsidR="001634E2" w:rsidRPr="00BB2C40">
        <w:rPr>
          <w:rFonts w:ascii="Century Gothic" w:eastAsia="Times New Roman" w:hAnsi="Century Gothic" w:cs="Arial"/>
          <w:color w:val="FF0000"/>
          <w:sz w:val="20"/>
          <w:szCs w:val="20"/>
          <w:lang w:val="es-ES" w:eastAsia="es-ES"/>
        </w:rPr>
        <w:t>Subdirección al mes</w:t>
      </w:r>
      <w:r w:rsidR="007307D0" w:rsidRPr="00BB2C40">
        <w:rPr>
          <w:rFonts w:ascii="Century Gothic" w:eastAsia="Times New Roman" w:hAnsi="Century Gothic" w:cs="Arial"/>
          <w:color w:val="FF0000"/>
          <w:sz w:val="20"/>
          <w:szCs w:val="20"/>
          <w:lang w:val="es-ES" w:eastAsia="es-ES"/>
        </w:rPr>
        <w:t xml:space="preserve"> </w:t>
      </w:r>
      <w:r w:rsidR="001634E2" w:rsidRPr="00BB2C40">
        <w:rPr>
          <w:rFonts w:ascii="Century Gothic" w:eastAsia="Times New Roman" w:hAnsi="Century Gothic" w:cs="Arial"/>
          <w:color w:val="FF0000"/>
          <w:sz w:val="20"/>
          <w:szCs w:val="20"/>
          <w:lang w:val="es-ES" w:eastAsia="es-ES"/>
        </w:rPr>
        <w:t xml:space="preserve">de </w:t>
      </w:r>
      <w:r w:rsidR="00C434E4" w:rsidRPr="00BB2C40">
        <w:rPr>
          <w:rFonts w:ascii="Century Gothic" w:eastAsia="Times New Roman" w:hAnsi="Century Gothic" w:cs="Arial"/>
          <w:color w:val="FF0000"/>
          <w:sz w:val="20"/>
          <w:szCs w:val="20"/>
          <w:lang w:val="es-ES" w:eastAsia="es-ES"/>
        </w:rPr>
        <w:t>Junio 202</w:t>
      </w:r>
      <w:r w:rsidR="00BB2C40">
        <w:rPr>
          <w:rFonts w:ascii="Century Gothic" w:eastAsia="Times New Roman" w:hAnsi="Century Gothic" w:cs="Arial"/>
          <w:color w:val="FF0000"/>
          <w:sz w:val="20"/>
          <w:szCs w:val="20"/>
          <w:lang w:val="es-ES" w:eastAsia="es-ES"/>
        </w:rPr>
        <w:t>2</w:t>
      </w:r>
      <w:r w:rsidR="00C434E4" w:rsidRPr="00FF2DD9">
        <w:rPr>
          <w:rFonts w:ascii="Century Gothic" w:eastAsia="Times New Roman" w:hAnsi="Century Gothic" w:cs="Arial"/>
          <w:sz w:val="20"/>
          <w:szCs w:val="20"/>
          <w:lang w:val="es-ES" w:eastAsia="es-ES"/>
        </w:rPr>
        <w:t>, donde se establecen las características principales del DAA, junto con generación de biblioteca virtual de actos administrativos donde se originan estos DAA (fuente de información DGA), para alimentar plataforma IBM Máximo DOH, respecto a DAA como activo.</w:t>
      </w:r>
    </w:p>
    <w:p w:rsidR="00BB2C40" w:rsidRDefault="00BB2C40" w:rsidP="008642D7">
      <w:pPr>
        <w:keepNext/>
        <w:widowControl w:val="0"/>
        <w:tabs>
          <w:tab w:val="left" w:pos="8931"/>
        </w:tabs>
        <w:ind w:left="709" w:right="-93"/>
        <w:jc w:val="both"/>
        <w:outlineLvl w:val="0"/>
        <w:rPr>
          <w:rFonts w:ascii="Century Gothic" w:eastAsia="Times New Roman" w:hAnsi="Century Gothic" w:cs="Arial"/>
          <w:sz w:val="20"/>
          <w:szCs w:val="20"/>
          <w:lang w:val="es-CL" w:eastAsia="es-ES"/>
        </w:rPr>
      </w:pPr>
    </w:p>
    <w:p w:rsidR="008642D7" w:rsidRPr="008642D7" w:rsidRDefault="008642D7" w:rsidP="008642D7">
      <w:pPr>
        <w:keepNext/>
        <w:widowControl w:val="0"/>
        <w:tabs>
          <w:tab w:val="left" w:pos="8931"/>
        </w:tabs>
        <w:ind w:left="709" w:right="-93"/>
        <w:jc w:val="both"/>
        <w:outlineLvl w:val="0"/>
        <w:rPr>
          <w:rFonts w:ascii="Century Gothic" w:eastAsia="Times New Roman" w:hAnsi="Century Gothic" w:cs="Arial"/>
          <w:sz w:val="20"/>
          <w:szCs w:val="20"/>
          <w:lang w:val="es-CL" w:eastAsia="es-ES"/>
        </w:rPr>
      </w:pPr>
      <w:r>
        <w:rPr>
          <w:rFonts w:ascii="Century Gothic" w:eastAsia="Times New Roman" w:hAnsi="Century Gothic" w:cs="Arial"/>
          <w:sz w:val="20"/>
          <w:szCs w:val="20"/>
          <w:lang w:val="es-CL" w:eastAsia="es-ES"/>
        </w:rPr>
        <w:t>Adicionalmente</w:t>
      </w:r>
      <w:r w:rsidRPr="008642D7">
        <w:rPr>
          <w:rFonts w:ascii="Century Gothic" w:eastAsia="Times New Roman" w:hAnsi="Century Gothic" w:cs="Arial"/>
          <w:sz w:val="20"/>
          <w:szCs w:val="20"/>
          <w:lang w:val="es-CL" w:eastAsia="es-ES"/>
        </w:rPr>
        <w:t>, se están actualizando los DAA constituidos durante el último año</w:t>
      </w:r>
      <w:r>
        <w:rPr>
          <w:rFonts w:ascii="Century Gothic" w:eastAsia="Times New Roman" w:hAnsi="Century Gothic" w:cs="Arial"/>
          <w:sz w:val="20"/>
          <w:szCs w:val="20"/>
          <w:lang w:val="es-CL" w:eastAsia="es-ES"/>
        </w:rPr>
        <w:t xml:space="preserve"> y aquellos pertenecientes a SSR que no estaban contemplados en los registros de la Subdirección, </w:t>
      </w:r>
      <w:r w:rsidRPr="008642D7">
        <w:rPr>
          <w:rFonts w:ascii="Century Gothic" w:eastAsia="Times New Roman" w:hAnsi="Century Gothic" w:cs="Arial"/>
          <w:sz w:val="20"/>
          <w:szCs w:val="20"/>
          <w:lang w:val="es-CL" w:eastAsia="es-ES"/>
        </w:rPr>
        <w:t>para todas las regiones, alcanzando un registro completo de aproximadamente 5.500 filas de información de DAA asociados al abastecimiento rural.</w:t>
      </w:r>
    </w:p>
    <w:p w:rsidR="00E94FFF" w:rsidRDefault="00C434E4" w:rsidP="00366E00">
      <w:pPr>
        <w:keepNext/>
        <w:widowControl w:val="0"/>
        <w:tabs>
          <w:tab w:val="left" w:pos="8931"/>
        </w:tabs>
        <w:ind w:left="709" w:right="-93"/>
        <w:jc w:val="both"/>
        <w:outlineLvl w:val="0"/>
        <w:rPr>
          <w:rFonts w:ascii="Century Gothic" w:eastAsia="Times New Roman" w:hAnsi="Century Gothic" w:cs="Arial"/>
          <w:sz w:val="20"/>
          <w:szCs w:val="20"/>
          <w:lang w:val="es-ES" w:eastAsia="es-ES"/>
        </w:rPr>
      </w:pPr>
      <w:r w:rsidRPr="00FF2DD9">
        <w:rPr>
          <w:rFonts w:ascii="Century Gothic" w:eastAsia="Times New Roman" w:hAnsi="Century Gothic" w:cs="Arial"/>
          <w:b/>
          <w:sz w:val="20"/>
          <w:szCs w:val="20"/>
          <w:lang w:val="es-ES" w:eastAsia="es-ES"/>
        </w:rPr>
        <w:t>Estado:</w:t>
      </w:r>
      <w:r w:rsidRPr="00FF2DD9">
        <w:rPr>
          <w:rFonts w:ascii="Century Gothic" w:eastAsia="Times New Roman" w:hAnsi="Century Gothic" w:cs="Arial"/>
          <w:sz w:val="20"/>
          <w:szCs w:val="20"/>
          <w:lang w:val="es-ES" w:eastAsia="es-ES"/>
        </w:rPr>
        <w:t xml:space="preserve"> En desarrollo, proceso de mejora continua, en etapa de revisión y </w:t>
      </w:r>
      <w:r w:rsidR="00614909" w:rsidRPr="00FF2DD9">
        <w:rPr>
          <w:rFonts w:ascii="Century Gothic" w:eastAsia="Times New Roman" w:hAnsi="Century Gothic" w:cs="Arial"/>
          <w:sz w:val="20"/>
          <w:szCs w:val="20"/>
          <w:lang w:val="es-ES" w:eastAsia="es-ES"/>
        </w:rPr>
        <w:t>correcciones</w:t>
      </w:r>
      <w:r w:rsidRPr="00FF2DD9">
        <w:rPr>
          <w:rFonts w:ascii="Century Gothic" w:eastAsia="Times New Roman" w:hAnsi="Century Gothic" w:cs="Arial"/>
          <w:sz w:val="20"/>
          <w:szCs w:val="20"/>
          <w:lang w:val="es-ES" w:eastAsia="es-ES"/>
        </w:rPr>
        <w:t>.</w:t>
      </w:r>
    </w:p>
    <w:p w:rsidR="00C13597" w:rsidRPr="00D73E59" w:rsidRDefault="00C13597" w:rsidP="00C13597">
      <w:pPr>
        <w:pStyle w:val="Prrafodelista"/>
        <w:keepNext/>
        <w:widowControl w:val="0"/>
        <w:tabs>
          <w:tab w:val="left" w:pos="8931"/>
        </w:tabs>
        <w:ind w:left="360" w:right="-93"/>
        <w:jc w:val="both"/>
        <w:outlineLvl w:val="0"/>
        <w:rPr>
          <w:rFonts w:ascii="Century Gothic" w:eastAsia="Times New Roman" w:hAnsi="Century Gothic" w:cs="Arial"/>
          <w:sz w:val="20"/>
          <w:szCs w:val="20"/>
          <w:lang w:val="es-ES" w:eastAsia="es-ES"/>
        </w:rPr>
      </w:pPr>
    </w:p>
    <w:p w:rsidR="00366E00" w:rsidRPr="00366E00" w:rsidRDefault="00E94FFF" w:rsidP="0065467A">
      <w:pPr>
        <w:pStyle w:val="Prrafodelista"/>
        <w:keepNext/>
        <w:widowControl w:val="0"/>
        <w:numPr>
          <w:ilvl w:val="0"/>
          <w:numId w:val="7"/>
        </w:numPr>
        <w:tabs>
          <w:tab w:val="left" w:pos="8931"/>
        </w:tabs>
        <w:ind w:left="709" w:right="-93" w:hanging="142"/>
        <w:jc w:val="both"/>
        <w:outlineLvl w:val="0"/>
        <w:rPr>
          <w:rFonts w:ascii="Century Gothic" w:eastAsia="Times New Roman" w:hAnsi="Century Gothic" w:cs="Arial"/>
          <w:sz w:val="20"/>
          <w:szCs w:val="20"/>
          <w:lang w:val="es-ES" w:eastAsia="es-ES"/>
        </w:rPr>
      </w:pPr>
      <w:r w:rsidRPr="00FF2DD9">
        <w:rPr>
          <w:rFonts w:ascii="Century Gothic" w:eastAsia="Times New Roman" w:hAnsi="Century Gothic" w:cs="Arial"/>
          <w:b/>
          <w:sz w:val="20"/>
          <w:szCs w:val="20"/>
          <w:lang w:val="es-ES" w:eastAsia="es-ES"/>
        </w:rPr>
        <w:t>Manual de procedimiento</w:t>
      </w:r>
      <w:r w:rsidR="00236916" w:rsidRPr="00FF2DD9">
        <w:rPr>
          <w:rFonts w:ascii="Century Gothic" w:eastAsia="Times New Roman" w:hAnsi="Century Gothic" w:cs="Arial"/>
          <w:b/>
          <w:sz w:val="20"/>
          <w:szCs w:val="20"/>
          <w:lang w:val="es-ES" w:eastAsia="es-ES"/>
        </w:rPr>
        <w:t xml:space="preserve"> para Regularización de Derechos de Aguas</w:t>
      </w:r>
    </w:p>
    <w:p w:rsidR="00E94FFF" w:rsidRPr="00201197" w:rsidRDefault="00F14319" w:rsidP="00366E00">
      <w:pPr>
        <w:pStyle w:val="Prrafodelista"/>
        <w:keepNext/>
        <w:widowControl w:val="0"/>
        <w:tabs>
          <w:tab w:val="left" w:pos="8931"/>
        </w:tabs>
        <w:ind w:left="709" w:right="-93"/>
        <w:jc w:val="both"/>
        <w:outlineLvl w:val="0"/>
        <w:rPr>
          <w:rFonts w:ascii="Century Gothic" w:eastAsia="Times New Roman" w:hAnsi="Century Gothic" w:cs="Arial"/>
          <w:sz w:val="20"/>
          <w:szCs w:val="20"/>
          <w:lang w:val="es-ES" w:eastAsia="es-ES"/>
        </w:rPr>
      </w:pPr>
      <w:r w:rsidRPr="00E81F0B">
        <w:rPr>
          <w:rFonts w:ascii="Century Gothic" w:eastAsia="Times New Roman" w:hAnsi="Century Gothic" w:cs="Arial"/>
          <w:color w:val="000000" w:themeColor="text1"/>
          <w:sz w:val="20"/>
          <w:szCs w:val="20"/>
          <w:lang w:val="es-ES" w:eastAsia="es-ES"/>
        </w:rPr>
        <w:t>Se trabaja en desarrollar</w:t>
      </w:r>
      <w:r w:rsidRPr="00E81F0B">
        <w:rPr>
          <w:rFonts w:ascii="Century Gothic" w:eastAsia="Times New Roman" w:hAnsi="Century Gothic" w:cs="Arial"/>
          <w:b/>
          <w:color w:val="000000" w:themeColor="text1"/>
          <w:sz w:val="20"/>
          <w:szCs w:val="20"/>
          <w:lang w:val="es-ES" w:eastAsia="es-ES"/>
        </w:rPr>
        <w:t xml:space="preserve"> </w:t>
      </w:r>
      <w:r>
        <w:rPr>
          <w:rFonts w:ascii="Century Gothic" w:eastAsia="Times New Roman" w:hAnsi="Century Gothic" w:cs="Arial"/>
          <w:sz w:val="20"/>
          <w:szCs w:val="20"/>
          <w:lang w:val="es-ES" w:eastAsia="es-ES"/>
        </w:rPr>
        <w:t xml:space="preserve">un </w:t>
      </w:r>
      <w:r w:rsidR="00236916" w:rsidRPr="00D73E59">
        <w:rPr>
          <w:rFonts w:ascii="Century Gothic" w:eastAsia="Times New Roman" w:hAnsi="Century Gothic" w:cs="Arial"/>
          <w:sz w:val="20"/>
          <w:szCs w:val="20"/>
          <w:lang w:val="es-ES" w:eastAsia="es-ES"/>
        </w:rPr>
        <w:t xml:space="preserve">manual donde se </w:t>
      </w:r>
      <w:r w:rsidRPr="00D73E59">
        <w:rPr>
          <w:rFonts w:ascii="Century Gothic" w:eastAsia="Times New Roman" w:hAnsi="Century Gothic" w:cs="Arial"/>
          <w:sz w:val="20"/>
          <w:szCs w:val="20"/>
          <w:lang w:val="es-ES" w:eastAsia="es-ES"/>
        </w:rPr>
        <w:t>describen</w:t>
      </w:r>
      <w:r w:rsidR="00236916" w:rsidRPr="00D73E59">
        <w:rPr>
          <w:rFonts w:ascii="Century Gothic" w:eastAsia="Times New Roman" w:hAnsi="Century Gothic" w:cs="Arial"/>
          <w:sz w:val="20"/>
          <w:szCs w:val="20"/>
          <w:lang w:val="es-ES" w:eastAsia="es-ES"/>
        </w:rPr>
        <w:t xml:space="preserve"> los actores responsables de los distintos procesos y las acciones </w:t>
      </w:r>
      <w:r>
        <w:rPr>
          <w:rFonts w:ascii="Century Gothic" w:eastAsia="Times New Roman" w:hAnsi="Century Gothic" w:cs="Arial"/>
          <w:sz w:val="20"/>
          <w:szCs w:val="20"/>
          <w:lang w:val="es-ES" w:eastAsia="es-ES"/>
        </w:rPr>
        <w:t xml:space="preserve">a seguir </w:t>
      </w:r>
      <w:r w:rsidR="00236916" w:rsidRPr="00D73E59">
        <w:rPr>
          <w:rFonts w:ascii="Century Gothic" w:eastAsia="Times New Roman" w:hAnsi="Century Gothic" w:cs="Arial"/>
          <w:sz w:val="20"/>
          <w:szCs w:val="20"/>
          <w:lang w:val="es-ES" w:eastAsia="es-ES"/>
        </w:rPr>
        <w:t xml:space="preserve">de acuerdo al estado de situación de cada caso. </w:t>
      </w:r>
      <w:r w:rsidR="00236916" w:rsidRPr="00D73E59">
        <w:rPr>
          <w:rFonts w:ascii="Century Gothic" w:eastAsia="Times New Roman" w:hAnsi="Century Gothic" w:cs="Arial"/>
          <w:b/>
          <w:sz w:val="20"/>
          <w:szCs w:val="20"/>
          <w:lang w:val="es-ES" w:eastAsia="es-ES"/>
        </w:rPr>
        <w:t>Estado:</w:t>
      </w:r>
      <w:r w:rsidR="001C681D">
        <w:rPr>
          <w:rFonts w:ascii="Century Gothic" w:eastAsia="Times New Roman" w:hAnsi="Century Gothic" w:cs="Arial"/>
          <w:sz w:val="20"/>
          <w:szCs w:val="20"/>
          <w:lang w:val="es-ES" w:eastAsia="es-ES"/>
        </w:rPr>
        <w:t xml:space="preserve"> En </w:t>
      </w:r>
      <w:r w:rsidR="001C681D" w:rsidRPr="00201197">
        <w:rPr>
          <w:rFonts w:ascii="Century Gothic" w:eastAsia="Times New Roman" w:hAnsi="Century Gothic" w:cs="Arial"/>
          <w:sz w:val="20"/>
          <w:szCs w:val="20"/>
          <w:lang w:val="es-ES" w:eastAsia="es-ES"/>
        </w:rPr>
        <w:t xml:space="preserve">revisión </w:t>
      </w:r>
      <w:r w:rsidR="00C42DBB">
        <w:rPr>
          <w:rFonts w:ascii="Century Gothic" w:eastAsia="Times New Roman" w:hAnsi="Century Gothic" w:cs="Arial"/>
          <w:sz w:val="20"/>
          <w:szCs w:val="20"/>
          <w:lang w:val="es-ES" w:eastAsia="es-ES"/>
        </w:rPr>
        <w:t xml:space="preserve">nueva versión </w:t>
      </w:r>
      <w:r w:rsidR="00201197" w:rsidRPr="00201197">
        <w:rPr>
          <w:rFonts w:ascii="Century Gothic" w:eastAsia="Times New Roman" w:hAnsi="Century Gothic" w:cs="Arial"/>
          <w:sz w:val="20"/>
          <w:szCs w:val="20"/>
          <w:lang w:val="es-ES" w:eastAsia="es-ES"/>
        </w:rPr>
        <w:t xml:space="preserve">con </w:t>
      </w:r>
      <w:r w:rsidR="001C681D" w:rsidRPr="00201197">
        <w:rPr>
          <w:rFonts w:ascii="Century Gothic" w:eastAsia="Times New Roman" w:hAnsi="Century Gothic" w:cs="Arial"/>
          <w:sz w:val="20"/>
          <w:szCs w:val="20"/>
          <w:lang w:val="es-ES" w:eastAsia="es-ES"/>
        </w:rPr>
        <w:t>motivo de la reforma el Código de Aguas</w:t>
      </w:r>
      <w:r w:rsidR="00201197" w:rsidRPr="00201197">
        <w:rPr>
          <w:rFonts w:ascii="Century Gothic" w:eastAsia="Times New Roman" w:hAnsi="Century Gothic" w:cs="Arial"/>
          <w:sz w:val="20"/>
          <w:szCs w:val="20"/>
          <w:lang w:val="es-ES" w:eastAsia="es-ES"/>
        </w:rPr>
        <w:t xml:space="preserve"> publicada en el Diario Oficial</w:t>
      </w:r>
      <w:r w:rsidR="001C681D" w:rsidRPr="00201197">
        <w:rPr>
          <w:rFonts w:ascii="Century Gothic" w:eastAsia="Times New Roman" w:hAnsi="Century Gothic" w:cs="Arial"/>
          <w:sz w:val="20"/>
          <w:szCs w:val="20"/>
          <w:lang w:val="es-ES" w:eastAsia="es-ES"/>
        </w:rPr>
        <w:t>.</w:t>
      </w:r>
    </w:p>
    <w:p w:rsidR="00C13597" w:rsidRPr="00D73E59" w:rsidRDefault="00C13597" w:rsidP="00C13597">
      <w:pPr>
        <w:pStyle w:val="Prrafodelista"/>
        <w:keepNext/>
        <w:widowControl w:val="0"/>
        <w:tabs>
          <w:tab w:val="left" w:pos="8931"/>
        </w:tabs>
        <w:ind w:left="360" w:right="-93"/>
        <w:jc w:val="both"/>
        <w:outlineLvl w:val="0"/>
        <w:rPr>
          <w:rFonts w:ascii="Century Gothic" w:eastAsia="Times New Roman" w:hAnsi="Century Gothic" w:cs="Arial"/>
          <w:sz w:val="20"/>
          <w:szCs w:val="20"/>
          <w:lang w:val="es-ES" w:eastAsia="es-ES"/>
        </w:rPr>
      </w:pPr>
    </w:p>
    <w:p w:rsidR="00C13597" w:rsidRPr="00E81F0B" w:rsidRDefault="00C13597" w:rsidP="0065467A">
      <w:pPr>
        <w:pStyle w:val="Prrafodelista"/>
        <w:keepNext/>
        <w:widowControl w:val="0"/>
        <w:numPr>
          <w:ilvl w:val="0"/>
          <w:numId w:val="7"/>
        </w:numPr>
        <w:tabs>
          <w:tab w:val="left" w:pos="8931"/>
        </w:tabs>
        <w:ind w:left="709" w:right="-93" w:hanging="142"/>
        <w:jc w:val="both"/>
        <w:outlineLvl w:val="0"/>
        <w:rPr>
          <w:rFonts w:ascii="Century Gothic" w:eastAsia="Times New Roman" w:hAnsi="Century Gothic" w:cs="Arial"/>
          <w:color w:val="000000" w:themeColor="text1"/>
          <w:sz w:val="20"/>
          <w:szCs w:val="20"/>
          <w:lang w:val="es-ES" w:eastAsia="es-ES"/>
        </w:rPr>
      </w:pPr>
      <w:r w:rsidRPr="00E81F0B">
        <w:rPr>
          <w:rFonts w:ascii="Century Gothic" w:eastAsia="Times New Roman" w:hAnsi="Century Gothic" w:cs="Arial"/>
          <w:color w:val="000000" w:themeColor="text1"/>
          <w:sz w:val="20"/>
          <w:szCs w:val="20"/>
          <w:lang w:val="es-ES" w:eastAsia="es-ES"/>
        </w:rPr>
        <w:t xml:space="preserve"> </w:t>
      </w:r>
      <w:r w:rsidR="009112E7" w:rsidRPr="00E81F0B">
        <w:rPr>
          <w:rFonts w:ascii="Century Gothic" w:eastAsia="Times New Roman" w:hAnsi="Century Gothic" w:cs="Arial"/>
          <w:b/>
          <w:color w:val="000000" w:themeColor="text1"/>
          <w:sz w:val="20"/>
          <w:szCs w:val="20"/>
          <w:lang w:val="es-ES" w:eastAsia="es-ES"/>
        </w:rPr>
        <w:t>Avance Proceso de Donaciones Econssa</w:t>
      </w:r>
    </w:p>
    <w:p w:rsidR="00C13597" w:rsidRPr="005B7F97" w:rsidRDefault="00C13597" w:rsidP="00366E00">
      <w:pPr>
        <w:keepNext/>
        <w:widowControl w:val="0"/>
        <w:tabs>
          <w:tab w:val="left" w:pos="8931"/>
        </w:tabs>
        <w:ind w:left="709" w:right="-93"/>
        <w:jc w:val="both"/>
        <w:outlineLvl w:val="0"/>
        <w:rPr>
          <w:rFonts w:ascii="Century Gothic" w:eastAsia="Times New Roman" w:hAnsi="Century Gothic" w:cs="Arial"/>
          <w:b/>
          <w:sz w:val="20"/>
          <w:szCs w:val="20"/>
          <w:lang w:val="es-ES" w:eastAsia="es-ES"/>
        </w:rPr>
      </w:pPr>
      <w:r w:rsidRPr="00D73E59">
        <w:rPr>
          <w:rFonts w:ascii="Century Gothic" w:eastAsia="Times New Roman" w:hAnsi="Century Gothic" w:cs="Arial"/>
          <w:sz w:val="20"/>
          <w:szCs w:val="20"/>
          <w:lang w:val="es-ES" w:eastAsia="es-ES"/>
        </w:rPr>
        <w:t xml:space="preserve">Se ha </w:t>
      </w:r>
      <w:r w:rsidR="007307D0">
        <w:rPr>
          <w:rFonts w:ascii="Century Gothic" w:eastAsia="Times New Roman" w:hAnsi="Century Gothic" w:cs="Arial"/>
          <w:sz w:val="20"/>
          <w:szCs w:val="20"/>
          <w:lang w:val="es-ES" w:eastAsia="es-ES"/>
        </w:rPr>
        <w:t xml:space="preserve">continuado </w:t>
      </w:r>
      <w:r w:rsidRPr="00D73E59">
        <w:rPr>
          <w:rFonts w:ascii="Century Gothic" w:eastAsia="Times New Roman" w:hAnsi="Century Gothic" w:cs="Arial"/>
          <w:sz w:val="20"/>
          <w:szCs w:val="20"/>
          <w:lang w:val="es-ES" w:eastAsia="es-ES"/>
        </w:rPr>
        <w:t>avanzado en la tramitación de donaciones a la Subdirección de Servicios Sanitarios Rurales, proceso que contempla la revisión y estudio de terrenos y DAA, lo anterior, al amparo de la norma contemplada en el artículo 8° transitorio de la ley 20.998, que se refiere a los derechos de aprovechamiento de aguas y los demás bienes, sean muebles o inmuebles, que estén siendo usados para la prestación de SSR y que pertenezcan a alguna concesionaria de servicios sanitarios rurales.</w:t>
      </w:r>
      <w:r w:rsidR="001634E2">
        <w:rPr>
          <w:rFonts w:ascii="Century Gothic" w:eastAsia="Times New Roman" w:hAnsi="Century Gothic" w:cs="Arial"/>
          <w:sz w:val="20"/>
          <w:szCs w:val="20"/>
          <w:lang w:val="es-ES" w:eastAsia="es-ES"/>
        </w:rPr>
        <w:t xml:space="preserve"> </w:t>
      </w:r>
      <w:r w:rsidR="001634E2" w:rsidRPr="00BA079B">
        <w:rPr>
          <w:rFonts w:ascii="Century Gothic" w:eastAsia="Times New Roman" w:hAnsi="Century Gothic" w:cs="Arial"/>
          <w:b/>
          <w:sz w:val="20"/>
          <w:szCs w:val="20"/>
          <w:lang w:val="es-ES" w:eastAsia="es-ES"/>
        </w:rPr>
        <w:t>Estado</w:t>
      </w:r>
      <w:r w:rsidR="001634E2">
        <w:rPr>
          <w:rFonts w:ascii="Century Gothic" w:eastAsia="Times New Roman" w:hAnsi="Century Gothic" w:cs="Arial"/>
          <w:sz w:val="20"/>
          <w:szCs w:val="20"/>
          <w:lang w:val="es-ES" w:eastAsia="es-ES"/>
        </w:rPr>
        <w:t xml:space="preserve">: </w:t>
      </w:r>
      <w:r w:rsidR="00E81F0B">
        <w:rPr>
          <w:rFonts w:ascii="Century Gothic" w:eastAsia="Times New Roman" w:hAnsi="Century Gothic" w:cs="Arial"/>
          <w:sz w:val="20"/>
          <w:szCs w:val="20"/>
          <w:lang w:val="es-ES" w:eastAsia="es-ES"/>
        </w:rPr>
        <w:t>en proceso</w:t>
      </w:r>
      <w:r w:rsidR="007307D0">
        <w:rPr>
          <w:rFonts w:ascii="Century Gothic" w:eastAsia="Times New Roman" w:hAnsi="Century Gothic" w:cs="Arial"/>
          <w:sz w:val="20"/>
          <w:szCs w:val="20"/>
          <w:lang w:val="es-ES" w:eastAsia="es-ES"/>
        </w:rPr>
        <w:t xml:space="preserve"> constante</w:t>
      </w:r>
      <w:r w:rsidR="00E81F0B">
        <w:rPr>
          <w:rFonts w:ascii="Century Gothic" w:eastAsia="Times New Roman" w:hAnsi="Century Gothic" w:cs="Arial"/>
          <w:sz w:val="20"/>
          <w:szCs w:val="20"/>
          <w:lang w:val="es-ES" w:eastAsia="es-ES"/>
        </w:rPr>
        <w:t>.</w:t>
      </w:r>
      <w:r w:rsidR="005B7F97">
        <w:rPr>
          <w:rFonts w:ascii="Century Gothic" w:eastAsia="Times New Roman" w:hAnsi="Century Gothic" w:cs="Arial"/>
          <w:sz w:val="20"/>
          <w:szCs w:val="20"/>
          <w:lang w:val="es-ES" w:eastAsia="es-ES"/>
        </w:rPr>
        <w:t xml:space="preserve"> </w:t>
      </w:r>
    </w:p>
    <w:p w:rsidR="00201197" w:rsidRPr="00D73E59" w:rsidRDefault="00201197" w:rsidP="001C681D">
      <w:pPr>
        <w:keepNext/>
        <w:widowControl w:val="0"/>
        <w:tabs>
          <w:tab w:val="left" w:pos="8931"/>
        </w:tabs>
        <w:ind w:left="1134" w:right="-93"/>
        <w:jc w:val="both"/>
        <w:outlineLvl w:val="0"/>
        <w:rPr>
          <w:rFonts w:ascii="Century Gothic" w:eastAsia="Times New Roman" w:hAnsi="Century Gothic" w:cs="Arial"/>
          <w:sz w:val="20"/>
          <w:szCs w:val="20"/>
          <w:lang w:val="es-ES" w:eastAsia="es-ES"/>
        </w:rPr>
      </w:pPr>
    </w:p>
    <w:p w:rsidR="00C13597" w:rsidRPr="00201197" w:rsidRDefault="00201197" w:rsidP="0065467A">
      <w:pPr>
        <w:keepNext/>
        <w:widowControl w:val="0"/>
        <w:tabs>
          <w:tab w:val="left" w:pos="709"/>
        </w:tabs>
        <w:ind w:left="709" w:right="-93" w:hanging="851"/>
        <w:jc w:val="both"/>
        <w:outlineLvl w:val="0"/>
        <w:rPr>
          <w:rFonts w:ascii="Century Gothic" w:eastAsia="Times New Roman" w:hAnsi="Century Gothic" w:cs="Arial"/>
          <w:b/>
          <w:sz w:val="20"/>
          <w:szCs w:val="20"/>
          <w:lang w:val="es-ES" w:eastAsia="es-ES"/>
        </w:rPr>
      </w:pPr>
      <w:r w:rsidRPr="00201197">
        <w:rPr>
          <w:rFonts w:ascii="Century Gothic" w:eastAsia="Times New Roman" w:hAnsi="Century Gothic" w:cs="Arial"/>
          <w:b/>
          <w:sz w:val="20"/>
          <w:szCs w:val="20"/>
          <w:lang w:val="es-ES" w:eastAsia="es-ES"/>
        </w:rPr>
        <w:t xml:space="preserve">        </w:t>
      </w:r>
      <w:r w:rsidR="00F14319">
        <w:rPr>
          <w:rFonts w:ascii="Century Gothic" w:eastAsia="Times New Roman" w:hAnsi="Century Gothic" w:cs="Arial"/>
          <w:b/>
          <w:sz w:val="20"/>
          <w:szCs w:val="20"/>
          <w:lang w:val="es-ES" w:eastAsia="es-ES"/>
        </w:rPr>
        <w:t>I</w:t>
      </w:r>
      <w:r w:rsidRPr="00201197">
        <w:rPr>
          <w:rFonts w:ascii="Century Gothic" w:eastAsia="Times New Roman" w:hAnsi="Century Gothic" w:cs="Arial"/>
          <w:b/>
          <w:sz w:val="20"/>
          <w:szCs w:val="20"/>
          <w:lang w:val="es-ES" w:eastAsia="es-ES"/>
        </w:rPr>
        <w:t>X.</w:t>
      </w:r>
      <w:r w:rsidR="009112E7" w:rsidRPr="009112E7">
        <w:rPr>
          <w:rFonts w:ascii="Century Gothic" w:eastAsia="Times New Roman" w:hAnsi="Century Gothic" w:cs="Arial"/>
          <w:b/>
          <w:color w:val="FF0000"/>
          <w:sz w:val="20"/>
          <w:szCs w:val="20"/>
          <w:lang w:val="es-ES" w:eastAsia="es-ES"/>
        </w:rPr>
        <w:tab/>
      </w:r>
      <w:r w:rsidR="009112E7" w:rsidRPr="00E81F0B">
        <w:rPr>
          <w:rFonts w:ascii="Century Gothic" w:eastAsia="Times New Roman" w:hAnsi="Century Gothic" w:cs="Arial"/>
          <w:b/>
          <w:color w:val="000000" w:themeColor="text1"/>
          <w:sz w:val="20"/>
          <w:szCs w:val="20"/>
          <w:lang w:val="es-ES" w:eastAsia="es-ES"/>
        </w:rPr>
        <w:t>Análisis y Estudio de temas asociados a Regularizaciones de DAA</w:t>
      </w:r>
      <w:r w:rsidR="00F14319" w:rsidRPr="00E81F0B">
        <w:rPr>
          <w:rFonts w:ascii="Century Gothic" w:eastAsia="Times New Roman" w:hAnsi="Century Gothic" w:cs="Arial"/>
          <w:b/>
          <w:color w:val="000000" w:themeColor="text1"/>
          <w:sz w:val="20"/>
          <w:szCs w:val="20"/>
          <w:lang w:val="es-ES_tradnl" w:eastAsia="es-ES"/>
        </w:rPr>
        <w:t xml:space="preserve"> de casos </w:t>
      </w:r>
      <w:r w:rsidR="00F14319" w:rsidRPr="00366E00">
        <w:rPr>
          <w:rFonts w:ascii="Century Gothic" w:eastAsia="Times New Roman" w:hAnsi="Century Gothic" w:cs="Arial"/>
          <w:b/>
          <w:sz w:val="20"/>
          <w:szCs w:val="20"/>
          <w:lang w:val="es-ES_tradnl" w:eastAsia="es-ES"/>
        </w:rPr>
        <w:t>particulares</w:t>
      </w:r>
    </w:p>
    <w:p w:rsidR="00C13597" w:rsidRPr="00883580" w:rsidRDefault="00C13597" w:rsidP="00883580">
      <w:pPr>
        <w:keepNext/>
        <w:widowControl w:val="0"/>
        <w:tabs>
          <w:tab w:val="left" w:pos="8931"/>
        </w:tabs>
        <w:ind w:right="-93"/>
        <w:jc w:val="both"/>
        <w:outlineLvl w:val="0"/>
        <w:rPr>
          <w:rFonts w:ascii="Century Gothic" w:eastAsia="Times New Roman" w:hAnsi="Century Gothic" w:cs="Arial"/>
          <w:sz w:val="20"/>
          <w:szCs w:val="20"/>
          <w:lang w:val="es-ES" w:eastAsia="es-ES"/>
        </w:rPr>
      </w:pPr>
    </w:p>
    <w:p w:rsidR="00C13597" w:rsidRDefault="00EE548C" w:rsidP="00F14319">
      <w:pPr>
        <w:pStyle w:val="Prrafodelista"/>
        <w:keepNext/>
        <w:widowControl w:val="0"/>
        <w:tabs>
          <w:tab w:val="left" w:pos="8931"/>
        </w:tabs>
        <w:ind w:left="709" w:right="-93"/>
        <w:jc w:val="both"/>
        <w:outlineLvl w:val="0"/>
        <w:rPr>
          <w:rFonts w:ascii="Century Gothic" w:eastAsia="Times New Roman" w:hAnsi="Century Gothic" w:cs="Arial"/>
          <w:color w:val="000000" w:themeColor="text1"/>
          <w:sz w:val="20"/>
          <w:szCs w:val="20"/>
          <w:lang w:val="es-ES" w:eastAsia="es-ES"/>
        </w:rPr>
      </w:pPr>
      <w:r>
        <w:rPr>
          <w:rFonts w:ascii="Century Gothic" w:eastAsia="Times New Roman" w:hAnsi="Century Gothic" w:cs="Arial"/>
          <w:color w:val="000000" w:themeColor="text1"/>
          <w:sz w:val="20"/>
          <w:szCs w:val="20"/>
          <w:lang w:val="es-ES" w:eastAsia="es-ES"/>
        </w:rPr>
        <w:t>En Anexo N°2</w:t>
      </w:r>
      <w:r w:rsidR="00F14319" w:rsidRPr="00E81F0B">
        <w:rPr>
          <w:rFonts w:ascii="Century Gothic" w:eastAsia="Times New Roman" w:hAnsi="Century Gothic" w:cs="Arial"/>
          <w:color w:val="000000" w:themeColor="text1"/>
          <w:sz w:val="20"/>
          <w:szCs w:val="20"/>
          <w:lang w:val="es-ES" w:eastAsia="es-ES"/>
        </w:rPr>
        <w:t xml:space="preserve"> se señalan acciones en desarrollo para distintos Sistemas de SSR.</w:t>
      </w:r>
    </w:p>
    <w:p w:rsidR="00AE5CAF" w:rsidRDefault="00AE5CAF" w:rsidP="00AE5CAF">
      <w:pPr>
        <w:keepNext/>
        <w:widowControl w:val="0"/>
        <w:tabs>
          <w:tab w:val="left" w:pos="8931"/>
        </w:tabs>
        <w:ind w:right="-93"/>
        <w:jc w:val="both"/>
        <w:outlineLvl w:val="0"/>
        <w:rPr>
          <w:rFonts w:ascii="Century Gothic" w:eastAsia="Times New Roman" w:hAnsi="Century Gothic" w:cs="Arial"/>
          <w:color w:val="000000" w:themeColor="text1"/>
          <w:sz w:val="20"/>
          <w:szCs w:val="20"/>
          <w:lang w:val="es-ES" w:eastAsia="es-ES"/>
        </w:rPr>
      </w:pPr>
    </w:p>
    <w:p w:rsidR="007307D0" w:rsidRPr="008642D7" w:rsidRDefault="00BA079B" w:rsidP="00C42DBB">
      <w:pPr>
        <w:pStyle w:val="Prrafodelista"/>
        <w:keepNext/>
        <w:widowControl w:val="0"/>
        <w:numPr>
          <w:ilvl w:val="0"/>
          <w:numId w:val="7"/>
        </w:numPr>
        <w:tabs>
          <w:tab w:val="left" w:pos="8931"/>
        </w:tabs>
        <w:ind w:left="709" w:right="-93" w:hanging="142"/>
        <w:jc w:val="both"/>
        <w:outlineLvl w:val="0"/>
        <w:rPr>
          <w:rFonts w:ascii="Century Gothic" w:eastAsia="Times New Roman" w:hAnsi="Century Gothic" w:cs="Arial"/>
          <w:b/>
          <w:color w:val="000000" w:themeColor="text1"/>
          <w:sz w:val="20"/>
          <w:szCs w:val="20"/>
          <w:lang w:val="es-ES" w:eastAsia="es-ES"/>
        </w:rPr>
      </w:pPr>
      <w:r w:rsidRPr="008642D7">
        <w:rPr>
          <w:rFonts w:ascii="Century Gothic" w:eastAsia="Times New Roman" w:hAnsi="Century Gothic" w:cs="Arial"/>
          <w:b/>
          <w:color w:val="000000" w:themeColor="text1"/>
          <w:sz w:val="20"/>
          <w:szCs w:val="20"/>
          <w:lang w:val="es-ES" w:eastAsia="es-ES"/>
        </w:rPr>
        <w:t>R</w:t>
      </w:r>
      <w:r w:rsidR="00AE5CAF" w:rsidRPr="008642D7">
        <w:rPr>
          <w:rFonts w:ascii="Century Gothic" w:eastAsia="Times New Roman" w:hAnsi="Century Gothic" w:cs="Arial"/>
          <w:b/>
          <w:color w:val="000000" w:themeColor="text1"/>
          <w:sz w:val="20"/>
          <w:szCs w:val="20"/>
          <w:lang w:val="es-ES" w:eastAsia="es-ES"/>
        </w:rPr>
        <w:t xml:space="preserve">ealización de gestiones a fin de regularizar inscripciones de Derechos de </w:t>
      </w:r>
      <w:r w:rsidR="00AE5CAF" w:rsidRPr="008642D7">
        <w:rPr>
          <w:rFonts w:ascii="Century Gothic" w:eastAsia="Times New Roman" w:hAnsi="Century Gothic" w:cs="Arial"/>
          <w:b/>
          <w:color w:val="000000" w:themeColor="text1"/>
          <w:sz w:val="20"/>
          <w:szCs w:val="20"/>
          <w:lang w:val="es-ES" w:eastAsia="es-ES"/>
        </w:rPr>
        <w:lastRenderedPageBreak/>
        <w:t>Aprovechamiento de Aguas otorgados a la Dirección de Obras Hidráulicas y otros Servicios</w:t>
      </w:r>
      <w:r w:rsidR="00C42DBB">
        <w:rPr>
          <w:rFonts w:ascii="Century Gothic" w:eastAsia="Times New Roman" w:hAnsi="Century Gothic" w:cs="Arial"/>
          <w:b/>
          <w:color w:val="000000" w:themeColor="text1"/>
          <w:sz w:val="20"/>
          <w:szCs w:val="20"/>
          <w:lang w:val="es-ES" w:eastAsia="es-ES"/>
        </w:rPr>
        <w:t xml:space="preserve"> pertenecientes al MOP</w:t>
      </w:r>
      <w:r w:rsidR="00AE5CAF" w:rsidRPr="008642D7">
        <w:rPr>
          <w:rFonts w:ascii="Century Gothic" w:eastAsia="Times New Roman" w:hAnsi="Century Gothic" w:cs="Arial"/>
          <w:b/>
          <w:color w:val="000000" w:themeColor="text1"/>
          <w:sz w:val="20"/>
          <w:szCs w:val="20"/>
          <w:lang w:val="es-ES" w:eastAsia="es-ES"/>
        </w:rPr>
        <w:t xml:space="preserve"> que son utilizados para la prestación del Servicio Sanitario Rural, en cumplimiento de lo establecido en el artículo 2° Transitorio del Código de Aguas.</w:t>
      </w:r>
    </w:p>
    <w:p w:rsidR="00AE5CAF" w:rsidRDefault="00BA079B" w:rsidP="00C42DBB">
      <w:pPr>
        <w:pStyle w:val="Prrafodelista"/>
        <w:ind w:left="709"/>
        <w:jc w:val="both"/>
        <w:rPr>
          <w:rFonts w:ascii="Century Gothic" w:hAnsi="Century Gothic"/>
          <w:sz w:val="20"/>
          <w:szCs w:val="20"/>
        </w:rPr>
      </w:pPr>
      <w:r w:rsidRPr="008642D7">
        <w:rPr>
          <w:rFonts w:ascii="Century Gothic" w:hAnsi="Century Gothic"/>
          <w:sz w:val="20"/>
          <w:szCs w:val="20"/>
        </w:rPr>
        <w:t>E</w:t>
      </w:r>
      <w:r w:rsidR="00AE5CAF" w:rsidRPr="008642D7">
        <w:rPr>
          <w:rFonts w:ascii="Century Gothic" w:hAnsi="Century Gothic"/>
          <w:sz w:val="20"/>
          <w:szCs w:val="20"/>
        </w:rPr>
        <w:t xml:space="preserve">l artículo segundo transitorio de la </w:t>
      </w:r>
      <w:r w:rsidR="00EE548C">
        <w:rPr>
          <w:rFonts w:ascii="Century Gothic" w:hAnsi="Century Gothic"/>
          <w:sz w:val="20"/>
          <w:szCs w:val="20"/>
        </w:rPr>
        <w:t>L</w:t>
      </w:r>
      <w:r w:rsidR="00AE5CAF" w:rsidRPr="008642D7">
        <w:rPr>
          <w:rFonts w:ascii="Century Gothic" w:hAnsi="Century Gothic"/>
          <w:sz w:val="20"/>
          <w:szCs w:val="20"/>
        </w:rPr>
        <w:t xml:space="preserve">ey </w:t>
      </w:r>
      <w:r w:rsidR="00EE548C">
        <w:rPr>
          <w:rFonts w:ascii="Century Gothic" w:hAnsi="Century Gothic"/>
          <w:sz w:val="20"/>
          <w:szCs w:val="20"/>
        </w:rPr>
        <w:t>N°</w:t>
      </w:r>
      <w:r w:rsidR="00AE5CAF" w:rsidRPr="008642D7">
        <w:rPr>
          <w:rFonts w:ascii="Century Gothic" w:hAnsi="Century Gothic"/>
          <w:sz w:val="20"/>
          <w:szCs w:val="20"/>
        </w:rPr>
        <w:t>21.435, que reformó el Código de Aguas, es aplicable a los Derechos de Aguas otorgados a la</w:t>
      </w:r>
      <w:r w:rsidR="00EE548C">
        <w:rPr>
          <w:rFonts w:ascii="Century Gothic" w:hAnsi="Century Gothic"/>
          <w:sz w:val="20"/>
          <w:szCs w:val="20"/>
        </w:rPr>
        <w:t xml:space="preserve"> Dirección de Obras Hidráulicas y/o  a cualquier otro Servicio perteneciente al MOP. </w:t>
      </w:r>
      <w:r w:rsidR="00AE5CAF" w:rsidRPr="008642D7">
        <w:rPr>
          <w:rFonts w:ascii="Century Gothic" w:hAnsi="Century Gothic"/>
          <w:sz w:val="20"/>
          <w:szCs w:val="20"/>
        </w:rPr>
        <w:t>En este sentido, la Subdirección ha trabajado en identificar los DAA cuyo titular es la DOH, y que presentan vocación al abast</w:t>
      </w:r>
      <w:r w:rsidR="00EE548C">
        <w:rPr>
          <w:rFonts w:ascii="Century Gothic" w:hAnsi="Century Gothic"/>
          <w:sz w:val="20"/>
          <w:szCs w:val="20"/>
        </w:rPr>
        <w:t>ecimiento de la población rural</w:t>
      </w:r>
      <w:r w:rsidR="00AE5CAF" w:rsidRPr="008642D7">
        <w:rPr>
          <w:rFonts w:ascii="Century Gothic" w:hAnsi="Century Gothic"/>
          <w:sz w:val="20"/>
          <w:szCs w:val="20"/>
        </w:rPr>
        <w:t xml:space="preserve"> a través de los SSR. Cabe señal</w:t>
      </w:r>
      <w:r w:rsidRPr="008642D7">
        <w:rPr>
          <w:rFonts w:ascii="Century Gothic" w:hAnsi="Century Gothic"/>
          <w:sz w:val="20"/>
          <w:szCs w:val="20"/>
        </w:rPr>
        <w:t>ar que la individualización de e</w:t>
      </w:r>
      <w:r w:rsidR="00AE5CAF" w:rsidRPr="008642D7">
        <w:rPr>
          <w:rFonts w:ascii="Century Gothic" w:hAnsi="Century Gothic"/>
          <w:sz w:val="20"/>
          <w:szCs w:val="20"/>
        </w:rPr>
        <w:t>stos</w:t>
      </w:r>
      <w:r w:rsidRPr="008642D7">
        <w:rPr>
          <w:rFonts w:ascii="Century Gothic" w:hAnsi="Century Gothic"/>
          <w:sz w:val="20"/>
          <w:szCs w:val="20"/>
        </w:rPr>
        <w:t xml:space="preserve"> DAA,</w:t>
      </w:r>
      <w:r w:rsidR="00AE5CAF" w:rsidRPr="008642D7">
        <w:rPr>
          <w:rFonts w:ascii="Century Gothic" w:hAnsi="Century Gothic"/>
          <w:sz w:val="20"/>
          <w:szCs w:val="20"/>
        </w:rPr>
        <w:t xml:space="preserve"> corresponde a un proceso de detalle, </w:t>
      </w:r>
      <w:r w:rsidRPr="008642D7">
        <w:rPr>
          <w:rFonts w:ascii="Century Gothic" w:hAnsi="Century Gothic"/>
          <w:sz w:val="20"/>
          <w:szCs w:val="20"/>
        </w:rPr>
        <w:t xml:space="preserve">que requiere la revisión y análisis de variada documentación, disponible en </w:t>
      </w:r>
      <w:r w:rsidR="008642D7" w:rsidRPr="008642D7">
        <w:rPr>
          <w:rFonts w:ascii="Century Gothic" w:hAnsi="Century Gothic"/>
          <w:sz w:val="20"/>
          <w:szCs w:val="20"/>
        </w:rPr>
        <w:t>múltiples</w:t>
      </w:r>
      <w:r w:rsidRPr="008642D7">
        <w:rPr>
          <w:rFonts w:ascii="Century Gothic" w:hAnsi="Century Gothic"/>
          <w:sz w:val="20"/>
          <w:szCs w:val="20"/>
        </w:rPr>
        <w:t xml:space="preserve"> fuentes.</w:t>
      </w:r>
    </w:p>
    <w:p w:rsidR="00AE5CAF" w:rsidRPr="00EE548C" w:rsidRDefault="00BA079B" w:rsidP="00EE548C">
      <w:pPr>
        <w:ind w:left="708"/>
        <w:jc w:val="both"/>
        <w:rPr>
          <w:rFonts w:ascii="Century Gothic" w:hAnsi="Century Gothic"/>
          <w:sz w:val="20"/>
          <w:szCs w:val="20"/>
        </w:rPr>
      </w:pPr>
      <w:r w:rsidRPr="00EE548C">
        <w:rPr>
          <w:rFonts w:ascii="Century Gothic" w:hAnsi="Century Gothic"/>
          <w:sz w:val="20"/>
          <w:szCs w:val="20"/>
        </w:rPr>
        <w:t xml:space="preserve">En este </w:t>
      </w:r>
      <w:r w:rsidR="00EE548C">
        <w:rPr>
          <w:rFonts w:ascii="Century Gothic" w:hAnsi="Century Gothic"/>
          <w:sz w:val="20"/>
          <w:szCs w:val="20"/>
        </w:rPr>
        <w:t>context,</w:t>
      </w:r>
      <w:r w:rsidRPr="00EE548C">
        <w:rPr>
          <w:rFonts w:ascii="Century Gothic" w:hAnsi="Century Gothic"/>
          <w:sz w:val="20"/>
          <w:szCs w:val="20"/>
        </w:rPr>
        <w:t xml:space="preserve"> se ha</w:t>
      </w:r>
      <w:r w:rsidR="00EE548C">
        <w:rPr>
          <w:rFonts w:ascii="Century Gothic" w:hAnsi="Century Gothic"/>
          <w:sz w:val="20"/>
          <w:szCs w:val="20"/>
        </w:rPr>
        <w:t>n identificado hasta ahora</w:t>
      </w:r>
      <w:r w:rsidR="00AE5CAF" w:rsidRPr="00EE548C">
        <w:rPr>
          <w:rFonts w:ascii="Century Gothic" w:hAnsi="Century Gothic"/>
          <w:sz w:val="20"/>
          <w:szCs w:val="20"/>
        </w:rPr>
        <w:t xml:space="preserve"> un total de 87 DAA otorgados a la DOH (u otro Servicio MOP como por ejemplo</w:t>
      </w:r>
      <w:r w:rsidRPr="00EE548C">
        <w:rPr>
          <w:rFonts w:ascii="Century Gothic" w:hAnsi="Century Gothic"/>
          <w:sz w:val="20"/>
          <w:szCs w:val="20"/>
        </w:rPr>
        <w:t xml:space="preserve"> Dirección de</w:t>
      </w:r>
      <w:r w:rsidR="00AE5CAF" w:rsidRPr="00EE548C">
        <w:rPr>
          <w:rFonts w:ascii="Century Gothic" w:hAnsi="Century Gothic"/>
          <w:sz w:val="20"/>
          <w:szCs w:val="20"/>
        </w:rPr>
        <w:t xml:space="preserve"> Planeamiento), cuyo fin es su utilización por algún SSR, y sobre el cual no exista registro de su inscripción en el CBR respectivo, condición para su posterior inscripción en el Catastro público de Aguas.</w:t>
      </w:r>
      <w:r w:rsidR="00EE548C">
        <w:rPr>
          <w:rFonts w:ascii="Century Gothic" w:hAnsi="Century Gothic"/>
          <w:sz w:val="20"/>
          <w:szCs w:val="20"/>
        </w:rPr>
        <w:t xml:space="preserve"> </w:t>
      </w:r>
      <w:r w:rsidR="00EE548C" w:rsidRPr="00EE548C">
        <w:rPr>
          <w:rFonts w:ascii="Century Gothic" w:hAnsi="Century Gothic"/>
          <w:b/>
          <w:sz w:val="20"/>
          <w:szCs w:val="20"/>
        </w:rPr>
        <w:t>Estado:</w:t>
      </w:r>
      <w:r w:rsidR="00EE548C">
        <w:rPr>
          <w:rFonts w:ascii="Century Gothic" w:hAnsi="Century Gothic"/>
          <w:sz w:val="20"/>
          <w:szCs w:val="20"/>
        </w:rPr>
        <w:t xml:space="preserve"> Se definió la Fuente de financiamiento para el presente año, así como</w:t>
      </w:r>
      <w:r w:rsidR="00EE548C" w:rsidRPr="00EE548C">
        <w:rPr>
          <w:rFonts w:ascii="Century Gothic" w:hAnsi="Century Gothic"/>
          <w:sz w:val="20"/>
          <w:szCs w:val="20"/>
          <w:lang w:val="es-CL"/>
        </w:rPr>
        <w:t xml:space="preserve"> también</w:t>
      </w:r>
      <w:r w:rsidR="00EE548C">
        <w:rPr>
          <w:rFonts w:ascii="Century Gothic" w:hAnsi="Century Gothic"/>
          <w:sz w:val="20"/>
          <w:szCs w:val="20"/>
        </w:rPr>
        <w:t xml:space="preserve"> se asignaron fondos para el próximo año en un subtítulo particular. </w:t>
      </w:r>
    </w:p>
    <w:p w:rsidR="00AE5CAF" w:rsidRPr="00C42DBB" w:rsidRDefault="00AE5CAF" w:rsidP="00C42DBB">
      <w:pPr>
        <w:keepNext/>
        <w:widowControl w:val="0"/>
        <w:tabs>
          <w:tab w:val="left" w:pos="8931"/>
        </w:tabs>
        <w:ind w:right="-93"/>
        <w:jc w:val="both"/>
        <w:outlineLvl w:val="0"/>
        <w:rPr>
          <w:rFonts w:ascii="Century Gothic" w:eastAsia="Times New Roman" w:hAnsi="Century Gothic" w:cs="Arial"/>
          <w:b/>
          <w:color w:val="000000" w:themeColor="text1"/>
          <w:sz w:val="20"/>
          <w:szCs w:val="20"/>
          <w:lang w:val="es-ES" w:eastAsia="es-ES"/>
        </w:rPr>
      </w:pPr>
    </w:p>
    <w:p w:rsidR="0065467A" w:rsidRPr="008642D7" w:rsidRDefault="0065467A" w:rsidP="005B102B">
      <w:pPr>
        <w:keepNext/>
        <w:widowControl w:val="0"/>
        <w:tabs>
          <w:tab w:val="left" w:pos="8931"/>
        </w:tabs>
        <w:ind w:right="-93"/>
        <w:jc w:val="both"/>
        <w:outlineLvl w:val="0"/>
        <w:rPr>
          <w:rFonts w:ascii="Century Gothic" w:eastAsia="Times New Roman" w:hAnsi="Century Gothic" w:cs="Arial"/>
          <w:sz w:val="20"/>
          <w:szCs w:val="20"/>
          <w:lang w:val="es-ES_tradnl" w:eastAsia="es-ES"/>
        </w:rPr>
      </w:pPr>
    </w:p>
    <w:p w:rsidR="0065467A" w:rsidRPr="008642D7" w:rsidRDefault="0065467A" w:rsidP="005B102B">
      <w:pPr>
        <w:keepNext/>
        <w:widowControl w:val="0"/>
        <w:tabs>
          <w:tab w:val="left" w:pos="8931"/>
        </w:tabs>
        <w:ind w:right="-93"/>
        <w:jc w:val="both"/>
        <w:outlineLvl w:val="0"/>
        <w:rPr>
          <w:rFonts w:ascii="Century Gothic" w:eastAsia="Times New Roman" w:hAnsi="Century Gothic" w:cs="Arial"/>
          <w:sz w:val="20"/>
          <w:szCs w:val="20"/>
          <w:lang w:val="es-ES_tradnl" w:eastAsia="es-ES"/>
        </w:rPr>
      </w:pPr>
    </w:p>
    <w:p w:rsidR="0065467A" w:rsidRPr="008642D7" w:rsidRDefault="0065467A" w:rsidP="005B102B">
      <w:pPr>
        <w:keepNext/>
        <w:widowControl w:val="0"/>
        <w:tabs>
          <w:tab w:val="left" w:pos="8931"/>
        </w:tabs>
        <w:ind w:right="-93"/>
        <w:jc w:val="both"/>
        <w:outlineLvl w:val="0"/>
        <w:rPr>
          <w:rFonts w:ascii="Century Gothic" w:eastAsia="Times New Roman" w:hAnsi="Century Gothic" w:cs="Arial"/>
          <w:sz w:val="20"/>
          <w:szCs w:val="20"/>
          <w:lang w:val="es-ES_tradnl" w:eastAsia="es-ES"/>
        </w:rPr>
      </w:pPr>
    </w:p>
    <w:p w:rsidR="00AB0E2D" w:rsidRPr="008642D7" w:rsidRDefault="00AB0E2D"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5B102B" w:rsidRDefault="005B102B"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EE548C" w:rsidRPr="008642D7" w:rsidRDefault="00EE548C" w:rsidP="005B102B">
      <w:pPr>
        <w:keepNext/>
        <w:widowControl w:val="0"/>
        <w:tabs>
          <w:tab w:val="left" w:pos="8931"/>
        </w:tabs>
        <w:ind w:right="-93"/>
        <w:jc w:val="both"/>
        <w:outlineLvl w:val="0"/>
        <w:rPr>
          <w:rFonts w:ascii="Century Gothic" w:eastAsia="Times New Roman" w:hAnsi="Century Gothic" w:cs="Arial"/>
          <w:sz w:val="20"/>
          <w:szCs w:val="20"/>
          <w:highlight w:val="cyan"/>
          <w:lang w:val="es-ES_tradnl" w:eastAsia="es-ES"/>
        </w:rPr>
      </w:pPr>
    </w:p>
    <w:p w:rsidR="00374358" w:rsidRPr="008642D7" w:rsidRDefault="00374358" w:rsidP="004F2902">
      <w:pPr>
        <w:jc w:val="both"/>
        <w:rPr>
          <w:rFonts w:ascii="Century Gothic" w:hAnsi="Century Gothic"/>
          <w:sz w:val="20"/>
          <w:szCs w:val="20"/>
          <w:highlight w:val="cyan"/>
          <w:lang w:val="es-ES"/>
        </w:rPr>
      </w:pPr>
    </w:p>
    <w:p w:rsidR="00F04E7E" w:rsidRPr="00D00A6E" w:rsidRDefault="00D00A6E" w:rsidP="00D00A6E">
      <w:pPr>
        <w:jc w:val="center"/>
        <w:rPr>
          <w:rFonts w:ascii="Century Gothic" w:hAnsi="Century Gothic"/>
          <w:b/>
          <w:sz w:val="20"/>
          <w:szCs w:val="20"/>
          <w:u w:val="single"/>
          <w:lang w:val="es-ES"/>
        </w:rPr>
      </w:pPr>
      <w:r w:rsidRPr="00EE548C">
        <w:rPr>
          <w:rFonts w:ascii="Century Gothic" w:hAnsi="Century Gothic"/>
          <w:b/>
          <w:sz w:val="22"/>
          <w:szCs w:val="20"/>
          <w:u w:val="single"/>
          <w:lang w:val="es-ES"/>
        </w:rPr>
        <w:t>ANEXO N°1</w:t>
      </w:r>
    </w:p>
    <w:p w:rsidR="00D167A5" w:rsidRPr="00D73E59" w:rsidRDefault="00D167A5" w:rsidP="00E30F17">
      <w:pPr>
        <w:rPr>
          <w:rFonts w:ascii="Century Gothic" w:hAnsi="Century Gothic"/>
          <w:sz w:val="20"/>
          <w:szCs w:val="20"/>
          <w:lang w:val="es-CL"/>
        </w:rPr>
      </w:pPr>
    </w:p>
    <w:p w:rsidR="00D00A6E" w:rsidRPr="00D73E59" w:rsidRDefault="00D00A6E" w:rsidP="00D00A6E">
      <w:pPr>
        <w:pStyle w:val="Prrafodelista"/>
        <w:numPr>
          <w:ilvl w:val="0"/>
          <w:numId w:val="8"/>
        </w:numPr>
        <w:spacing w:after="0"/>
        <w:jc w:val="both"/>
        <w:rPr>
          <w:rFonts w:ascii="Century Gothic" w:hAnsi="Century Gothic"/>
          <w:b/>
          <w:sz w:val="20"/>
          <w:szCs w:val="20"/>
        </w:rPr>
      </w:pPr>
      <w:r w:rsidRPr="00D73E59">
        <w:rPr>
          <w:rFonts w:ascii="Century Gothic" w:hAnsi="Century Gothic"/>
          <w:b/>
          <w:sz w:val="20"/>
          <w:szCs w:val="20"/>
        </w:rPr>
        <w:t>Pozo Pachamamita (Viejo)</w:t>
      </w:r>
      <w:r w:rsidRPr="00D73E59">
        <w:rPr>
          <w:rFonts w:ascii="Century Gothic" w:hAnsi="Century Gothic"/>
          <w:sz w:val="20"/>
          <w:szCs w:val="20"/>
        </w:rPr>
        <w:t xml:space="preserve">, Derecho de aprovechamiento consuntivo de aguas subterráneas de ejercicio permanente y continuo, de </w:t>
      </w:r>
      <w:smartTag w:uri="urn:schemas-microsoft-com:office:smarttags" w:element="metricconverter">
        <w:smartTagPr>
          <w:attr w:name="ProductID" w:val="16,0 litros"/>
        </w:smartTagPr>
        <w:r w:rsidRPr="00D73E59">
          <w:rPr>
            <w:rFonts w:ascii="Century Gothic" w:hAnsi="Century Gothic"/>
            <w:sz w:val="20"/>
            <w:szCs w:val="20"/>
          </w:rPr>
          <w:t>16,0 litros</w:t>
        </w:r>
      </w:smartTag>
      <w:r w:rsidRPr="00D73E59">
        <w:rPr>
          <w:rFonts w:ascii="Century Gothic" w:hAnsi="Century Gothic"/>
          <w:sz w:val="20"/>
          <w:szCs w:val="20"/>
        </w:rPr>
        <w:t xml:space="preserve"> por segundo, cuyas aguas se captan mediante elevación mecánica desde un pozo de </w:t>
      </w:r>
      <w:smartTag w:uri="urn:schemas-microsoft-com:office:smarttags" w:element="metricconverter">
        <w:smartTagPr>
          <w:attr w:name="ProductID" w:val="27 metros"/>
        </w:smartTagPr>
        <w:r w:rsidRPr="00D73E59">
          <w:rPr>
            <w:rFonts w:ascii="Century Gothic" w:hAnsi="Century Gothic"/>
            <w:sz w:val="20"/>
            <w:szCs w:val="20"/>
          </w:rPr>
          <w:t>27 metros</w:t>
        </w:r>
      </w:smartTag>
      <w:r w:rsidRPr="00D73E59">
        <w:rPr>
          <w:rFonts w:ascii="Century Gothic" w:hAnsi="Century Gothic"/>
          <w:sz w:val="20"/>
          <w:szCs w:val="20"/>
        </w:rPr>
        <w:t xml:space="preserve"> de profundidad, ubicado dentro de la propiedad de la sucesión Cabrera Aravena, Sector Pachacamita, a </w:t>
      </w:r>
      <w:smartTag w:uri="urn:schemas-microsoft-com:office:smarttags" w:element="metricconverter">
        <w:smartTagPr>
          <w:attr w:name="ProductID" w:val="3 metros"/>
        </w:smartTagPr>
        <w:r w:rsidRPr="00D73E59">
          <w:rPr>
            <w:rFonts w:ascii="Century Gothic" w:hAnsi="Century Gothic"/>
            <w:sz w:val="20"/>
            <w:szCs w:val="20"/>
          </w:rPr>
          <w:t>3 metros</w:t>
        </w:r>
      </w:smartTag>
      <w:r w:rsidRPr="00D73E59">
        <w:rPr>
          <w:rFonts w:ascii="Century Gothic" w:hAnsi="Century Gothic"/>
          <w:sz w:val="20"/>
          <w:szCs w:val="20"/>
        </w:rPr>
        <w:t xml:space="preserve"> del deslinde sur-poniente y a </w:t>
      </w:r>
      <w:smartTag w:uri="urn:schemas-microsoft-com:office:smarttags" w:element="metricconverter">
        <w:smartTagPr>
          <w:attr w:name="ProductID" w:val="60 metros"/>
        </w:smartTagPr>
        <w:r w:rsidRPr="00D73E59">
          <w:rPr>
            <w:rFonts w:ascii="Century Gothic" w:hAnsi="Century Gothic"/>
            <w:sz w:val="20"/>
            <w:szCs w:val="20"/>
          </w:rPr>
          <w:t>60 metros</w:t>
        </w:r>
      </w:smartTag>
      <w:r w:rsidRPr="00D73E59">
        <w:rPr>
          <w:rFonts w:ascii="Century Gothic" w:hAnsi="Century Gothic"/>
          <w:sz w:val="20"/>
          <w:szCs w:val="20"/>
        </w:rPr>
        <w:t xml:space="preserve"> de la línea férrea, al nor-oriente, en la comuna de Calera, provincia de Quillota, Región de Valparaíso; inscrito a </w:t>
      </w:r>
      <w:r w:rsidRPr="00D73E59">
        <w:rPr>
          <w:rFonts w:ascii="Century Gothic" w:hAnsi="Century Gothic"/>
          <w:b/>
          <w:sz w:val="20"/>
          <w:szCs w:val="20"/>
        </w:rPr>
        <w:t>fojas 383 vuelta N° 357 del Registro de Propiedad de Aguas del año 2014, del Conservador de Bienes Raíces de La Calera.</w:t>
      </w:r>
    </w:p>
    <w:p w:rsidR="00D00A6E" w:rsidRPr="00D73E59" w:rsidRDefault="00D00A6E" w:rsidP="00D00A6E">
      <w:pPr>
        <w:pStyle w:val="Prrafodelista"/>
        <w:numPr>
          <w:ilvl w:val="0"/>
          <w:numId w:val="8"/>
        </w:numPr>
        <w:spacing w:after="0"/>
        <w:jc w:val="both"/>
        <w:rPr>
          <w:rFonts w:ascii="Century Gothic" w:hAnsi="Century Gothic"/>
          <w:b/>
          <w:sz w:val="20"/>
          <w:szCs w:val="20"/>
        </w:rPr>
      </w:pPr>
      <w:r w:rsidRPr="00D73E59">
        <w:rPr>
          <w:rFonts w:ascii="Century Gothic" w:hAnsi="Century Gothic"/>
          <w:b/>
          <w:sz w:val="20"/>
          <w:szCs w:val="20"/>
        </w:rPr>
        <w:lastRenderedPageBreak/>
        <w:t>Pozo Valle Hermoso</w:t>
      </w:r>
      <w:r w:rsidRPr="00D73E59">
        <w:rPr>
          <w:rFonts w:ascii="Century Gothic" w:hAnsi="Century Gothic"/>
          <w:sz w:val="20"/>
          <w:szCs w:val="20"/>
        </w:rPr>
        <w:t xml:space="preserve">, Derecho de aprovechamiento consuntivo de aguas subterráneas de ejercicio permanente y continuo de 13,0 litros por segundo, cuyas aguas se captan mediante impulsión mecánica desde un pozo de 33 metros de profundidad, ubicado a 20 metros al oriente del callejón Manuel Rodríguez y a 80 metros al norte de la rivera derecha del río Ligua, en la localidad de Valle Hermoso, comuna de La Ligua, provincia de Petorca, Región de Valparaíso; inscrito a nombre de la donante a </w:t>
      </w:r>
      <w:r w:rsidRPr="00D73E59">
        <w:rPr>
          <w:rFonts w:ascii="Century Gothic" w:hAnsi="Century Gothic"/>
          <w:b/>
          <w:sz w:val="20"/>
          <w:szCs w:val="20"/>
        </w:rPr>
        <w:t>fojas 420 N° 398 del Registro de Propiedad de Aguas del año 2014, del Conservador de Bienes Raíces de La Ligua.</w:t>
      </w:r>
    </w:p>
    <w:p w:rsidR="00D00A6E" w:rsidRPr="00D73E59" w:rsidRDefault="00D00A6E" w:rsidP="00D00A6E">
      <w:pPr>
        <w:pStyle w:val="Prrafodelista"/>
        <w:numPr>
          <w:ilvl w:val="0"/>
          <w:numId w:val="8"/>
        </w:numPr>
        <w:spacing w:after="0"/>
        <w:jc w:val="both"/>
        <w:rPr>
          <w:rFonts w:ascii="Century Gothic" w:hAnsi="Century Gothic"/>
          <w:b/>
          <w:sz w:val="20"/>
          <w:szCs w:val="20"/>
        </w:rPr>
      </w:pPr>
      <w:r w:rsidRPr="00D73E59">
        <w:rPr>
          <w:rFonts w:ascii="Century Gothic" w:hAnsi="Century Gothic"/>
          <w:b/>
          <w:sz w:val="20"/>
          <w:szCs w:val="20"/>
        </w:rPr>
        <w:t>Pozo John Kennedy</w:t>
      </w:r>
      <w:r w:rsidRPr="00D73E59">
        <w:rPr>
          <w:rFonts w:ascii="Century Gothic" w:hAnsi="Century Gothic"/>
          <w:sz w:val="20"/>
          <w:szCs w:val="20"/>
        </w:rPr>
        <w:t xml:space="preserve">, Derecho de aprovechamiento consuntivo de aguas subterráneas de ejercicio permanente y continuo de 2,5 litros por segundo, cuyas aguas se captan mediante impulsión mecánica desde un pozo de 25 metros de profundidad, ubicado en la localidad de Catapilco, Población John Kennedy, comuna de Zapallar, provincia de Petorca, Región de Valparaíso, a 50 metros al este de la línea Ferrocarriles y a 120 metros al norte de la intersección de las calles J.M. Mercado y Manuel Rodríguez; inscrito a nombre de la donante a </w:t>
      </w:r>
      <w:r w:rsidRPr="00D73E59">
        <w:rPr>
          <w:rFonts w:ascii="Century Gothic" w:hAnsi="Century Gothic"/>
          <w:b/>
          <w:sz w:val="20"/>
          <w:szCs w:val="20"/>
        </w:rPr>
        <w:t>fojas 420 vta. N° 399 del Registro de Propiedad de Aguas del año 2014, del Conservador de Bienes Raíces de La Ligua.</w:t>
      </w:r>
    </w:p>
    <w:p w:rsidR="00D00A6E" w:rsidRPr="00D73E59" w:rsidRDefault="00D00A6E" w:rsidP="00D00A6E">
      <w:pPr>
        <w:pStyle w:val="Prrafodelista"/>
        <w:numPr>
          <w:ilvl w:val="0"/>
          <w:numId w:val="8"/>
        </w:numPr>
        <w:spacing w:after="0"/>
        <w:jc w:val="both"/>
        <w:rPr>
          <w:rFonts w:ascii="Century Gothic" w:hAnsi="Century Gothic"/>
          <w:b/>
          <w:sz w:val="20"/>
          <w:szCs w:val="20"/>
        </w:rPr>
      </w:pPr>
      <w:r w:rsidRPr="00D73E59">
        <w:rPr>
          <w:rFonts w:ascii="Century Gothic" w:hAnsi="Century Gothic"/>
          <w:b/>
          <w:sz w:val="20"/>
          <w:szCs w:val="20"/>
        </w:rPr>
        <w:t>Pozo Artificio Pedegua</w:t>
      </w:r>
      <w:r w:rsidRPr="00D73E59">
        <w:rPr>
          <w:rFonts w:ascii="Century Gothic" w:hAnsi="Century Gothic"/>
          <w:sz w:val="20"/>
          <w:szCs w:val="20"/>
        </w:rPr>
        <w:t xml:space="preserve">, Derecho de aprovechamiento consuntivo de aguas subterráneas de ejercicio permanente y continuo de 2,5 litros por segundo, cuyas aguas se captan mediante elevación mecánica desde un pozo de 9 metros de profundidad y 1 metro de diámetro, ubicado en la localidad de Pedegua, comuna y provincia de Petorca, Región de Valparaíso, a 10 metros al este del eje del camino a San Ramón y a 160 metros al noroeste del eje del camino Cabildo a Petorca; inscrito a nombre de la donante a </w:t>
      </w:r>
      <w:r w:rsidRPr="00D73E59">
        <w:rPr>
          <w:rFonts w:ascii="Century Gothic" w:hAnsi="Century Gothic"/>
          <w:b/>
          <w:sz w:val="20"/>
          <w:szCs w:val="20"/>
        </w:rPr>
        <w:t>fojas 96 N° 86 del Registro de Propiedad de Aguas del año 2014, del Conservador de Bienes Raíces de Petorca.</w:t>
      </w:r>
    </w:p>
    <w:p w:rsidR="00D00A6E" w:rsidRPr="00D73E59" w:rsidRDefault="00D00A6E" w:rsidP="00D00A6E">
      <w:pPr>
        <w:pStyle w:val="Prrafodelista"/>
        <w:numPr>
          <w:ilvl w:val="0"/>
          <w:numId w:val="8"/>
        </w:numPr>
        <w:spacing w:after="0"/>
        <w:jc w:val="both"/>
        <w:rPr>
          <w:rFonts w:ascii="Century Gothic" w:hAnsi="Century Gothic"/>
          <w:b/>
          <w:sz w:val="20"/>
          <w:szCs w:val="20"/>
        </w:rPr>
      </w:pPr>
      <w:r w:rsidRPr="00D73E59">
        <w:rPr>
          <w:rFonts w:ascii="Century Gothic" w:hAnsi="Century Gothic"/>
          <w:sz w:val="20"/>
          <w:szCs w:val="20"/>
        </w:rPr>
        <w:t xml:space="preserve"> </w:t>
      </w:r>
      <w:r w:rsidRPr="00D73E59">
        <w:rPr>
          <w:rFonts w:ascii="Century Gothic" w:hAnsi="Century Gothic"/>
          <w:b/>
          <w:sz w:val="20"/>
          <w:szCs w:val="20"/>
        </w:rPr>
        <w:t>Pozo Hierro Viejo</w:t>
      </w:r>
      <w:r w:rsidRPr="00D73E59">
        <w:rPr>
          <w:rFonts w:ascii="Century Gothic" w:hAnsi="Century Gothic"/>
          <w:sz w:val="20"/>
          <w:szCs w:val="20"/>
        </w:rPr>
        <w:t xml:space="preserve">, Derecho de aprovechamiento consuntivo de aguas subterráneas de ejercicio permanente y continuo de 10,0 litros por segundo, cuyas aguas se captan mediante elevación mecánica desde un pozo de 4,85 metros de profundidad y 1,60 metros de diámetro, ubicado a 10 metros al noroeste del eje de la calle Comercio y a 30 metros al suroeste del eje de la calle Carlos Silva, de la localidad de Hierro Viejo, comuna y provincia de Petorca, Región de Valparaíso; inscrito a nombre de la donante a </w:t>
      </w:r>
      <w:r w:rsidRPr="00D73E59">
        <w:rPr>
          <w:rFonts w:ascii="Century Gothic" w:hAnsi="Century Gothic"/>
          <w:b/>
          <w:sz w:val="20"/>
          <w:szCs w:val="20"/>
        </w:rPr>
        <w:t>fojas 97 N° 87 del Registro de Propiedad de Aguas del año 2014, del Conservador de Bienes Raíces de Petorca</w:t>
      </w:r>
      <w:r w:rsidRPr="00D73E59">
        <w:rPr>
          <w:rFonts w:ascii="Century Gothic" w:hAnsi="Century Gothic"/>
          <w:sz w:val="20"/>
          <w:szCs w:val="20"/>
        </w:rPr>
        <w:t>.</w:t>
      </w:r>
    </w:p>
    <w:p w:rsidR="00D00A6E" w:rsidRPr="00D73E59" w:rsidRDefault="00D00A6E" w:rsidP="00D00A6E">
      <w:pPr>
        <w:pStyle w:val="Prrafodelista"/>
        <w:numPr>
          <w:ilvl w:val="0"/>
          <w:numId w:val="8"/>
        </w:numPr>
        <w:spacing w:after="0"/>
        <w:jc w:val="both"/>
        <w:rPr>
          <w:rFonts w:ascii="Century Gothic" w:hAnsi="Century Gothic"/>
          <w:b/>
          <w:sz w:val="20"/>
          <w:szCs w:val="20"/>
        </w:rPr>
      </w:pPr>
      <w:r w:rsidRPr="00D73E59">
        <w:rPr>
          <w:rFonts w:ascii="Century Gothic" w:hAnsi="Century Gothic"/>
          <w:sz w:val="20"/>
          <w:szCs w:val="20"/>
        </w:rPr>
        <w:t xml:space="preserve"> </w:t>
      </w:r>
      <w:r w:rsidRPr="00D73E59">
        <w:rPr>
          <w:rFonts w:ascii="Century Gothic" w:hAnsi="Century Gothic"/>
          <w:b/>
          <w:sz w:val="20"/>
          <w:szCs w:val="20"/>
        </w:rPr>
        <w:t>Pozo denominado “La Palma”</w:t>
      </w:r>
      <w:r w:rsidRPr="00D73E59">
        <w:rPr>
          <w:rFonts w:ascii="Century Gothic" w:hAnsi="Century Gothic"/>
          <w:sz w:val="20"/>
          <w:szCs w:val="20"/>
        </w:rPr>
        <w:t xml:space="preserve">, Derecho de aprovechamiento consuntivo de aguas subterráneas de ejercicio permanente y continuo de 10,0 litros por segundo, cuyas aguas se captan mediante elevación mecánica desde un pozo de 40 metros de profundidad, ubicado en la localidad de La Palma, comuna y provincia de Quillota, Región de Valparaíso, a 26 metros al sur del eje del camino Ariztía y a 18 metros al este del camino La Palma; inscrito a nombre de la donante a </w:t>
      </w:r>
      <w:r w:rsidRPr="00D73E59">
        <w:rPr>
          <w:rFonts w:ascii="Century Gothic" w:hAnsi="Century Gothic"/>
          <w:b/>
          <w:sz w:val="20"/>
          <w:szCs w:val="20"/>
        </w:rPr>
        <w:t>fojas 387 N° 273 del Registro de Propiedad de Aguas del año 2014, del Conservador de Bienes Raíces de Quillota.</w:t>
      </w:r>
    </w:p>
    <w:p w:rsidR="00D00A6E" w:rsidRPr="00D73E59" w:rsidRDefault="00D00A6E" w:rsidP="00D00A6E">
      <w:pPr>
        <w:pStyle w:val="Prrafodelista"/>
        <w:numPr>
          <w:ilvl w:val="0"/>
          <w:numId w:val="8"/>
        </w:numPr>
        <w:spacing w:after="0"/>
        <w:jc w:val="both"/>
        <w:rPr>
          <w:rFonts w:ascii="Century Gothic" w:hAnsi="Century Gothic"/>
          <w:b/>
          <w:sz w:val="20"/>
          <w:szCs w:val="20"/>
        </w:rPr>
      </w:pPr>
      <w:r w:rsidRPr="00D73E59">
        <w:rPr>
          <w:rFonts w:ascii="Century Gothic" w:hAnsi="Century Gothic"/>
          <w:b/>
          <w:sz w:val="20"/>
          <w:szCs w:val="20"/>
        </w:rPr>
        <w:t>Pozo denominado “La Tetera”</w:t>
      </w:r>
      <w:r w:rsidRPr="00D73E59">
        <w:rPr>
          <w:rFonts w:ascii="Century Gothic" w:hAnsi="Century Gothic"/>
          <w:sz w:val="20"/>
          <w:szCs w:val="20"/>
        </w:rPr>
        <w:t xml:space="preserve">, Derecho de aprovechamiento consuntivo de aguas subterráneas de ejercicio permanente y continuo de 6,6 litros por segundo, cuyas aguas se captan mediante elevación mecánica desde un pozo de 40 metros de profundidad, ubicado en la propiedad Rol N° 304-35, a 25 metros del deslinde suroeste y a 10 metros del deslinde este, en la localidad de La Tetera, comuna y provincia de Quillota, Región de Valparaíso; inscrito a nombre de la donante a </w:t>
      </w:r>
      <w:r w:rsidRPr="00D73E59">
        <w:rPr>
          <w:rFonts w:ascii="Century Gothic" w:hAnsi="Century Gothic"/>
          <w:b/>
          <w:sz w:val="20"/>
          <w:szCs w:val="20"/>
        </w:rPr>
        <w:t>fojas 387 N° 273 del Registro de Propiedad de Aguas del año 2014, del Conservador de Bienes Raíces de Quillota.</w:t>
      </w:r>
    </w:p>
    <w:p w:rsidR="00D00A6E" w:rsidRPr="00D73E59" w:rsidRDefault="00D00A6E" w:rsidP="00D00A6E">
      <w:pPr>
        <w:pStyle w:val="Prrafodelista"/>
        <w:numPr>
          <w:ilvl w:val="0"/>
          <w:numId w:val="8"/>
        </w:numPr>
        <w:spacing w:after="0"/>
        <w:jc w:val="both"/>
        <w:rPr>
          <w:rFonts w:ascii="Century Gothic" w:hAnsi="Century Gothic"/>
          <w:b/>
          <w:sz w:val="20"/>
          <w:szCs w:val="20"/>
        </w:rPr>
      </w:pPr>
      <w:r w:rsidRPr="00D73E59">
        <w:rPr>
          <w:rFonts w:ascii="Century Gothic" w:hAnsi="Century Gothic"/>
          <w:b/>
          <w:sz w:val="20"/>
          <w:szCs w:val="20"/>
        </w:rPr>
        <w:t>Pozo Quebrada Herrera</w:t>
      </w:r>
      <w:r w:rsidRPr="00D73E59">
        <w:rPr>
          <w:rFonts w:ascii="Century Gothic" w:hAnsi="Century Gothic"/>
          <w:sz w:val="20"/>
          <w:szCs w:val="20"/>
        </w:rPr>
        <w:t xml:space="preserve">, Derecho de aprovechamiento consuntivo de aguas subterráneas de ejercicio permanente y continuo de 70,0 litros por segundo, cuyas aguas se captan mediante elevación mecánica desde el Pozo Esval N° 937 de 200 metros de profundidad, ubicado al interior de la propiedad de la Cooperativa de Agua Potable Quebrada de </w:t>
      </w:r>
      <w:r w:rsidRPr="00D73E59">
        <w:rPr>
          <w:rFonts w:ascii="Century Gothic" w:hAnsi="Century Gothic"/>
          <w:sz w:val="20"/>
          <w:szCs w:val="20"/>
        </w:rPr>
        <w:lastRenderedPageBreak/>
        <w:t xml:space="preserve">Herrera, en calle Central s/N°, comuna de Putaendo, provincia de San Felipe, Región de Valparaíso, a 6 metros del deslinde oriente y 30 metros del deslinde sur de la propiedad; inscrito a nombre de la donante </w:t>
      </w:r>
      <w:r w:rsidRPr="00D73E59">
        <w:rPr>
          <w:rFonts w:ascii="Century Gothic" w:hAnsi="Century Gothic"/>
          <w:b/>
          <w:sz w:val="20"/>
          <w:szCs w:val="20"/>
        </w:rPr>
        <w:t>a fojas 218 N° 241 del Registro de Propiedad de Aguas del año 2014, del Conservador de Bienes Raíces de Putaendo.</w:t>
      </w:r>
    </w:p>
    <w:p w:rsidR="00D00A6E" w:rsidRPr="00D73E59" w:rsidRDefault="00D00A6E" w:rsidP="00D00A6E">
      <w:pPr>
        <w:pStyle w:val="Prrafodelista"/>
        <w:numPr>
          <w:ilvl w:val="0"/>
          <w:numId w:val="8"/>
        </w:numPr>
        <w:spacing w:after="0"/>
        <w:jc w:val="both"/>
        <w:rPr>
          <w:rFonts w:ascii="Century Gothic" w:hAnsi="Century Gothic"/>
          <w:sz w:val="20"/>
          <w:szCs w:val="20"/>
        </w:rPr>
      </w:pPr>
      <w:r w:rsidRPr="00D73E59">
        <w:rPr>
          <w:rFonts w:ascii="Century Gothic" w:hAnsi="Century Gothic"/>
          <w:b/>
          <w:sz w:val="20"/>
          <w:szCs w:val="20"/>
        </w:rPr>
        <w:t>Pozo Las Coimas</w:t>
      </w:r>
      <w:r w:rsidRPr="00D73E59">
        <w:rPr>
          <w:rFonts w:ascii="Century Gothic" w:hAnsi="Century Gothic"/>
          <w:sz w:val="20"/>
          <w:szCs w:val="20"/>
        </w:rPr>
        <w:t xml:space="preserve">, Derecho de aprovechamiento consuntivo de aguas subterráneas de ejercicio permanente y continuo de 40,0 litros por segundo, cuyas aguas se captan mediante elevación mecánica desde un pozo de 155 metros de profundidad, ubicado en la localidad de Las Coimas, comuna de Putaendo, provincia de San Felipe, Región de Valparaíso, a 7 metros al este del eje de la calle Brasil y a 20 metros al sur del eje del callejón púbico sin nombre; inscrito a nombre de la donante a </w:t>
      </w:r>
      <w:r w:rsidRPr="00D73E59">
        <w:rPr>
          <w:rFonts w:ascii="Century Gothic" w:hAnsi="Century Gothic"/>
          <w:b/>
          <w:sz w:val="20"/>
          <w:szCs w:val="20"/>
        </w:rPr>
        <w:t>fojas 218 vta. N° 242 del Registro de Propiedad de Aguas del año 2014, del Conservador de Bienes Raíces de Putaendo</w:t>
      </w:r>
      <w:r w:rsidRPr="00D73E59">
        <w:rPr>
          <w:rFonts w:ascii="Century Gothic" w:hAnsi="Century Gothic"/>
          <w:sz w:val="20"/>
          <w:szCs w:val="20"/>
        </w:rPr>
        <w:t>.</w:t>
      </w:r>
    </w:p>
    <w:p w:rsidR="00D00A6E" w:rsidRPr="00D73E59" w:rsidRDefault="00D00A6E" w:rsidP="00D00A6E">
      <w:pPr>
        <w:pStyle w:val="Prrafodelista"/>
        <w:numPr>
          <w:ilvl w:val="0"/>
          <w:numId w:val="8"/>
        </w:numPr>
        <w:spacing w:after="0"/>
        <w:jc w:val="both"/>
        <w:rPr>
          <w:rFonts w:ascii="Century Gothic" w:hAnsi="Century Gothic"/>
          <w:sz w:val="20"/>
          <w:szCs w:val="20"/>
        </w:rPr>
      </w:pPr>
      <w:r w:rsidRPr="00D73E59">
        <w:rPr>
          <w:rFonts w:ascii="Century Gothic" w:hAnsi="Century Gothic"/>
          <w:b/>
          <w:sz w:val="20"/>
          <w:szCs w:val="20"/>
        </w:rPr>
        <w:t>Pozo Rinconada Guzmán</w:t>
      </w:r>
      <w:r w:rsidRPr="00D73E59">
        <w:rPr>
          <w:rFonts w:ascii="Century Gothic" w:hAnsi="Century Gothic"/>
          <w:sz w:val="20"/>
          <w:szCs w:val="20"/>
        </w:rPr>
        <w:t xml:space="preserve">, Derecho de aprovechamiento consuntivo de aguas subterráneas de ejercicio permanente y continuo de 12,0 litros por segundo, cuyas aguas se captan mediante elevación mecánica desde un pozo de 150 metros de profundidad, ubicado en el predio Rol de Avalúos N° 276-65 de la comuna de Putaendo, en la localidad Rinconada de Guzmán, provincia de San Felipe, Región de Valparaíso, 8 metros al norte del eje del camino público a  Rinconada de Guzmán, calle Nueva y a 90 metros al poniente del deslinde oriente de la propiedad; inscrito a nombre de la donante a </w:t>
      </w:r>
      <w:r w:rsidRPr="00D73E59">
        <w:rPr>
          <w:rFonts w:ascii="Century Gothic" w:hAnsi="Century Gothic"/>
          <w:b/>
          <w:sz w:val="20"/>
          <w:szCs w:val="20"/>
        </w:rPr>
        <w:t>fojas 219 vta. N° 243 del Registro de Propiedad de Aguas del año 2014, del Conservador de Bienes Raíces de Putaendo</w:t>
      </w:r>
      <w:r w:rsidRPr="00D73E59">
        <w:rPr>
          <w:rFonts w:ascii="Century Gothic" w:hAnsi="Century Gothic"/>
          <w:sz w:val="20"/>
          <w:szCs w:val="20"/>
        </w:rPr>
        <w:t>.</w:t>
      </w:r>
    </w:p>
    <w:p w:rsidR="00D00A6E" w:rsidRPr="00D73E59" w:rsidRDefault="00D00A6E" w:rsidP="00D00A6E">
      <w:pPr>
        <w:pStyle w:val="Prrafodelista"/>
        <w:numPr>
          <w:ilvl w:val="0"/>
          <w:numId w:val="8"/>
        </w:numPr>
        <w:spacing w:after="0"/>
        <w:jc w:val="both"/>
        <w:rPr>
          <w:rFonts w:ascii="Century Gothic" w:hAnsi="Century Gothic"/>
          <w:b/>
          <w:sz w:val="20"/>
          <w:szCs w:val="20"/>
        </w:rPr>
      </w:pPr>
      <w:r w:rsidRPr="00D73E59">
        <w:rPr>
          <w:rFonts w:ascii="Century Gothic" w:hAnsi="Century Gothic"/>
          <w:b/>
          <w:sz w:val="20"/>
          <w:szCs w:val="20"/>
        </w:rPr>
        <w:t>Pozo denominado “Las Dichas”</w:t>
      </w:r>
      <w:r w:rsidRPr="00D73E59">
        <w:rPr>
          <w:rFonts w:ascii="Century Gothic" w:hAnsi="Century Gothic"/>
          <w:sz w:val="20"/>
          <w:szCs w:val="20"/>
        </w:rPr>
        <w:t xml:space="preserve">, Derecho de aprovechamiento consuntivo de aguas subterráneas de ejercicio permanente y continuo de 2,5 litros por segundo, cuyas aguas se captan mediante elevación mecánica desde un pozo de 24,80 metros de profundidad, ubicado en la propiedad Rol N° 170-11, a 30 metros al oeste del eje de la Quebrada La Cal y a 20 metros al sur del eje del Estero Casablanca, en la localidad de Las Dichas, comuna de Casablanca, provincia y Región de Valparaíso; inscrito a nombre de la donante a </w:t>
      </w:r>
      <w:r w:rsidRPr="00D73E59">
        <w:rPr>
          <w:rFonts w:ascii="Century Gothic" w:hAnsi="Century Gothic"/>
          <w:b/>
          <w:sz w:val="20"/>
          <w:szCs w:val="20"/>
        </w:rPr>
        <w:t>fojas 107 N° 137 del Registro de Propiedad de Aguas del año 2014, del Conservador de Bienes Raíces de Casablanca.</w:t>
      </w:r>
    </w:p>
    <w:p w:rsidR="00D00A6E" w:rsidRPr="00D73E59" w:rsidRDefault="00D00A6E" w:rsidP="00D00A6E">
      <w:pPr>
        <w:pStyle w:val="Prrafodelista"/>
        <w:numPr>
          <w:ilvl w:val="0"/>
          <w:numId w:val="8"/>
        </w:numPr>
        <w:spacing w:after="0"/>
        <w:jc w:val="both"/>
        <w:rPr>
          <w:rFonts w:ascii="Century Gothic" w:hAnsi="Century Gothic"/>
          <w:b/>
          <w:sz w:val="20"/>
          <w:szCs w:val="20"/>
        </w:rPr>
      </w:pPr>
      <w:r w:rsidRPr="00D73E59">
        <w:rPr>
          <w:rFonts w:ascii="Century Gothic" w:hAnsi="Century Gothic"/>
          <w:b/>
          <w:sz w:val="20"/>
          <w:szCs w:val="20"/>
        </w:rPr>
        <w:t>Pozo denominado “Lagunillas”</w:t>
      </w:r>
      <w:r w:rsidRPr="00D73E59">
        <w:rPr>
          <w:rFonts w:ascii="Century Gothic" w:hAnsi="Century Gothic"/>
          <w:sz w:val="20"/>
          <w:szCs w:val="20"/>
        </w:rPr>
        <w:t xml:space="preserve">, Derecho de aprovechamiento consuntivo de aguas subterráneas de ejercicio permanente y continuo de 5,2 litros por segundo, cuyas aguas se captan mediante elevación mecánica desde el Pozo N° 829, de 35 metros de profundidad, ubicado a 30 metros al norte del eje del camino de Lagunillas a San Antonio y a 185 metros al poniente del eje de la Quebrada Lagunillas, localidad de Lagunillas, comuna de Casablanca, provincia y Región de Valparaíso; inscrito a nombre de la donante a </w:t>
      </w:r>
      <w:r w:rsidRPr="00D73E59">
        <w:rPr>
          <w:rFonts w:ascii="Century Gothic" w:hAnsi="Century Gothic"/>
          <w:b/>
          <w:sz w:val="20"/>
          <w:szCs w:val="20"/>
        </w:rPr>
        <w:t>fojas 107 N° 137 del Registro de Propiedad de Aguas del año 2014, del Conservador de Bienes Raíces de Casablanca.</w:t>
      </w:r>
    </w:p>
    <w:p w:rsidR="00D00A6E" w:rsidRPr="00D73E59" w:rsidRDefault="00D00A6E" w:rsidP="00D00A6E">
      <w:pPr>
        <w:pStyle w:val="Prrafodelista"/>
        <w:numPr>
          <w:ilvl w:val="0"/>
          <w:numId w:val="8"/>
        </w:numPr>
        <w:spacing w:after="0"/>
        <w:jc w:val="both"/>
        <w:rPr>
          <w:rFonts w:ascii="Century Gothic" w:hAnsi="Century Gothic"/>
          <w:b/>
          <w:sz w:val="20"/>
          <w:szCs w:val="20"/>
        </w:rPr>
      </w:pPr>
      <w:r w:rsidRPr="00D73E59">
        <w:rPr>
          <w:rFonts w:ascii="Century Gothic" w:hAnsi="Century Gothic"/>
          <w:sz w:val="20"/>
          <w:szCs w:val="20"/>
        </w:rPr>
        <w:t xml:space="preserve"> </w:t>
      </w:r>
      <w:r w:rsidRPr="00D73E59">
        <w:rPr>
          <w:rFonts w:ascii="Century Gothic" w:hAnsi="Century Gothic"/>
          <w:b/>
          <w:sz w:val="20"/>
          <w:szCs w:val="20"/>
        </w:rPr>
        <w:t>Pozo denominado “Lo Vásquez s/N°”</w:t>
      </w:r>
      <w:r w:rsidRPr="00D73E59">
        <w:rPr>
          <w:rFonts w:ascii="Century Gothic" w:hAnsi="Century Gothic"/>
          <w:sz w:val="20"/>
          <w:szCs w:val="20"/>
        </w:rPr>
        <w:t xml:space="preserve">, Derecho de aprovechamiento consuntivo de aguas subterráneas de ejercicio permanente y continuo de 12,9 litros por segundo, cuyas aguas se captan mediante elevación mecánica desde un pozo de 28,10 metros de profundidad, ubicado en la localidad de Lo Vásquez, comuna de Casablanca, provincia y Región de Valparaíso, a 1.000 metros al sur del eje del Puente El Orozco y a 25 metros al oeste del eje de la carretera de Valparaíso a Santiago Ruta 68; inscrito a nombre de la donante a </w:t>
      </w:r>
      <w:r w:rsidRPr="00D73E59">
        <w:rPr>
          <w:rFonts w:ascii="Century Gothic" w:hAnsi="Century Gothic"/>
          <w:b/>
          <w:sz w:val="20"/>
          <w:szCs w:val="20"/>
        </w:rPr>
        <w:t>fojas 107 N° 137 del Registro de Propiedad de Aguas del año 2014, del Conservador de Bienes Raíces de Casablanca.</w:t>
      </w:r>
    </w:p>
    <w:p w:rsidR="00D00A6E" w:rsidRPr="00D73E59" w:rsidRDefault="00D00A6E" w:rsidP="00D00A6E">
      <w:pPr>
        <w:pStyle w:val="Prrafodelista"/>
        <w:numPr>
          <w:ilvl w:val="0"/>
          <w:numId w:val="8"/>
        </w:numPr>
        <w:spacing w:after="0"/>
        <w:jc w:val="both"/>
        <w:rPr>
          <w:rFonts w:ascii="Century Gothic" w:hAnsi="Century Gothic"/>
          <w:sz w:val="20"/>
          <w:szCs w:val="20"/>
        </w:rPr>
      </w:pPr>
      <w:r w:rsidRPr="00D73E59">
        <w:rPr>
          <w:rFonts w:ascii="Century Gothic" w:hAnsi="Century Gothic"/>
          <w:b/>
          <w:sz w:val="20"/>
          <w:szCs w:val="20"/>
        </w:rPr>
        <w:t>Pozo denominado “La Playa N° 1243”</w:t>
      </w:r>
      <w:r w:rsidRPr="00D73E59">
        <w:rPr>
          <w:rFonts w:ascii="Century Gothic" w:hAnsi="Century Gothic"/>
          <w:sz w:val="20"/>
          <w:szCs w:val="20"/>
        </w:rPr>
        <w:t xml:space="preserve">, Derecho de aprovechamiento consuntivo de aguas subterráneas de ejercicio permanente y continuo de 9,55 litros por segundo, cuyas aguas se captan mediante elevación mecánica desde el Pozo N° 1243, de 25 metros de </w:t>
      </w:r>
      <w:r w:rsidRPr="00D73E59">
        <w:rPr>
          <w:rFonts w:ascii="Century Gothic" w:hAnsi="Century Gothic"/>
          <w:sz w:val="20"/>
          <w:szCs w:val="20"/>
        </w:rPr>
        <w:lastRenderedPageBreak/>
        <w:t xml:space="preserve">profundidad, ubicado a 42 metros al suroeste de la carretera de Valparaíso a Santiago y a 75 metros al noroeste del eje del Estero Orozco, localidad de La Playa, comuna de Casablanca, provincia y Región de Valparaíso; inscrito a nombre de la donante a </w:t>
      </w:r>
      <w:r w:rsidRPr="00D73E59">
        <w:rPr>
          <w:rFonts w:ascii="Century Gothic" w:hAnsi="Century Gothic"/>
          <w:b/>
          <w:sz w:val="20"/>
          <w:szCs w:val="20"/>
        </w:rPr>
        <w:t>fojas 107 N° 137 del Registro de Propiedad de Aguas del año 2014, del Conservador de Bienes Raíces de Casablanca</w:t>
      </w:r>
      <w:r w:rsidRPr="00D73E59">
        <w:rPr>
          <w:rFonts w:ascii="Century Gothic" w:hAnsi="Century Gothic"/>
          <w:sz w:val="20"/>
          <w:szCs w:val="20"/>
        </w:rPr>
        <w:t>.</w:t>
      </w:r>
    </w:p>
    <w:p w:rsidR="00D00A6E" w:rsidRPr="00D73E59" w:rsidRDefault="00D00A6E" w:rsidP="00D00A6E">
      <w:pPr>
        <w:pStyle w:val="Prrafodelista"/>
        <w:numPr>
          <w:ilvl w:val="0"/>
          <w:numId w:val="8"/>
        </w:numPr>
        <w:spacing w:after="0"/>
        <w:jc w:val="both"/>
        <w:rPr>
          <w:rFonts w:ascii="Century Gothic" w:hAnsi="Century Gothic"/>
          <w:b/>
          <w:sz w:val="20"/>
          <w:szCs w:val="20"/>
        </w:rPr>
      </w:pPr>
      <w:r w:rsidRPr="00D73E59">
        <w:rPr>
          <w:rFonts w:ascii="Century Gothic" w:hAnsi="Century Gothic"/>
          <w:b/>
          <w:sz w:val="20"/>
          <w:szCs w:val="20"/>
        </w:rPr>
        <w:t xml:space="preserve">Pozos “Colonia”, “Patagual” y “Punta Arenas”, </w:t>
      </w:r>
      <w:r w:rsidRPr="00D73E59">
        <w:rPr>
          <w:rFonts w:ascii="Century Gothic" w:hAnsi="Century Gothic"/>
          <w:sz w:val="20"/>
          <w:szCs w:val="20"/>
        </w:rPr>
        <w:t>Derecho de aprovechamiento consuntivo de aguas subterráneas de ejercicio permanente y continuo de 18,5 litros por segundo, cuyas aguas se captan mediante elevación mecánica desde tres pozos ubicados en la localidad de Granizo, comuna de Olmué, provincia de Quillota, Región de Valparaíso, de acuerdo al siguiente detalle: Pozo COLONIA: de 12 metros de profundidad y 1 metro de diámetro, ubicado a 6 metros al Este del eje del Estero Granizo y a 47 metros al Sur de la Avenida Granizo, de la localidad de Granizo. Pozo PATAGUAL: de 12 metros de profundidad y 1,20 metros de diámetro, ubicado a 13 metros al Sur del eje de la Avenida Granizo y a 100 metros al Sureste de la intersección de la Avenida Granizo con la calle Perales. Pozo PUNTA ARENAS: de 57,20 metros de profundidad, ubicado a 100 metros al Este de la confluencia del Estero Granizo con Estero Pelumpen y a 100 metros al sur del eje del callejón Retiro. Inscrito a nombre de la donante</w:t>
      </w:r>
      <w:r w:rsidRPr="00D73E59">
        <w:rPr>
          <w:rFonts w:ascii="Century Gothic" w:hAnsi="Century Gothic"/>
          <w:b/>
          <w:sz w:val="20"/>
          <w:szCs w:val="20"/>
        </w:rPr>
        <w:t xml:space="preserve"> a fojas 145 N° 210 del Registro de Propiedad de Aguas del año 2014, del Conservador de Bienes Raíces de Limache.</w:t>
      </w:r>
    </w:p>
    <w:p w:rsidR="00D00A6E" w:rsidRPr="00D73E59" w:rsidRDefault="00D00A6E" w:rsidP="00D00A6E">
      <w:pPr>
        <w:pStyle w:val="Prrafodelista"/>
        <w:numPr>
          <w:ilvl w:val="0"/>
          <w:numId w:val="8"/>
        </w:numPr>
        <w:spacing w:after="0"/>
        <w:jc w:val="both"/>
        <w:rPr>
          <w:rFonts w:ascii="Century Gothic" w:hAnsi="Century Gothic"/>
          <w:b/>
          <w:sz w:val="20"/>
          <w:szCs w:val="20"/>
        </w:rPr>
      </w:pPr>
      <w:r w:rsidRPr="00D73E59">
        <w:rPr>
          <w:rFonts w:ascii="Century Gothic" w:hAnsi="Century Gothic"/>
          <w:b/>
          <w:sz w:val="20"/>
          <w:szCs w:val="20"/>
        </w:rPr>
        <w:t xml:space="preserve">Pozo Lo Gamboa, </w:t>
      </w:r>
      <w:r w:rsidRPr="00D73E59">
        <w:rPr>
          <w:rFonts w:ascii="Century Gothic" w:hAnsi="Century Gothic"/>
          <w:sz w:val="20"/>
          <w:szCs w:val="20"/>
        </w:rPr>
        <w:t>Derecho de aprovechamiento consuntivo de aguas subterráneas de ejercicio permanente y continuo de 11,40 litros por segundo, cuyas aguas se captan mediante elevación mecánica desde un pozo de 31 metros de profundidad, ubicado a 70 metros al este del eje de la calle Lo Gamboa y a 250 metros al sur del eje del Estero Pelumpen en la localidad de Lo Gamboa, comuna de Olmué, provincia de Quillota, Región de Valparaíso; inscrito a nombre de la donante a</w:t>
      </w:r>
      <w:r w:rsidRPr="00D73E59">
        <w:rPr>
          <w:rFonts w:ascii="Century Gothic" w:hAnsi="Century Gothic"/>
          <w:b/>
          <w:sz w:val="20"/>
          <w:szCs w:val="20"/>
        </w:rPr>
        <w:t xml:space="preserve"> fojas 144 N° 209 del Registro de Propiedad de Aguas del año 2014, del Conservador de Bienes Raíces de Limache.</w:t>
      </w:r>
    </w:p>
    <w:p w:rsidR="00D00A6E" w:rsidRPr="00D73E59" w:rsidRDefault="00D00A6E" w:rsidP="00D00A6E">
      <w:pPr>
        <w:pStyle w:val="Prrafodelista"/>
        <w:numPr>
          <w:ilvl w:val="0"/>
          <w:numId w:val="8"/>
        </w:numPr>
        <w:spacing w:after="0"/>
        <w:jc w:val="both"/>
        <w:rPr>
          <w:rFonts w:ascii="Century Gothic" w:hAnsi="Century Gothic"/>
          <w:b/>
          <w:sz w:val="20"/>
          <w:szCs w:val="20"/>
        </w:rPr>
      </w:pPr>
      <w:r w:rsidRPr="00D73E59">
        <w:rPr>
          <w:rFonts w:ascii="Century Gothic" w:hAnsi="Century Gothic"/>
          <w:b/>
          <w:sz w:val="20"/>
          <w:szCs w:val="20"/>
        </w:rPr>
        <w:t xml:space="preserve"> Pozo Los Maitenes, </w:t>
      </w:r>
      <w:r w:rsidRPr="00D73E59">
        <w:rPr>
          <w:rFonts w:ascii="Century Gothic" w:hAnsi="Century Gothic"/>
          <w:sz w:val="20"/>
          <w:szCs w:val="20"/>
        </w:rPr>
        <w:t xml:space="preserve">Derecho de aprovechamiento consuntivo de aguas subterráneas de ejercicio permanente y continuo de 18,0 litros por segundo, cuyas aguas se captan mediante elevación mecánica desde dos pozos profundos ubicados en la localidad de Maitenes, comuna de Limache, provincia de Quillota, Región de Valparaíso, de acuerdo al siguiente detalle: Pozo N° 1.046, de 35 metros de profundidad, ubicado a 210 metros al este del eje del callejón Lo Chaparro y a 15 metros al norte del eje del Estero Pelumpen; Pozo N° 771, de 29,10 metros de profundidad, ubicado a 35 metros al oeste del eje del callejón Lo Chaparro y a 60 metros al norte del eje del Estero Pelumpen; inscrito a nombre de la donante </w:t>
      </w:r>
      <w:r w:rsidRPr="00D73E59">
        <w:rPr>
          <w:rFonts w:ascii="Century Gothic" w:hAnsi="Century Gothic"/>
          <w:b/>
          <w:sz w:val="20"/>
          <w:szCs w:val="20"/>
        </w:rPr>
        <w:t>a fojas 143 N° 208 del Registro de Propiedad de Aguas del año 2014, del Conservador de Bienes Raíces de Limache.</w:t>
      </w:r>
    </w:p>
    <w:p w:rsidR="00D00A6E" w:rsidRPr="00D73E59" w:rsidRDefault="00D00A6E" w:rsidP="00D00A6E">
      <w:pPr>
        <w:pStyle w:val="Prrafodelista"/>
        <w:numPr>
          <w:ilvl w:val="0"/>
          <w:numId w:val="8"/>
        </w:numPr>
        <w:spacing w:after="0"/>
        <w:jc w:val="both"/>
        <w:rPr>
          <w:rFonts w:ascii="Century Gothic" w:hAnsi="Century Gothic"/>
          <w:b/>
          <w:sz w:val="20"/>
          <w:szCs w:val="20"/>
        </w:rPr>
      </w:pPr>
      <w:r w:rsidRPr="00D73E59">
        <w:rPr>
          <w:rFonts w:ascii="Century Gothic" w:hAnsi="Century Gothic"/>
          <w:b/>
          <w:sz w:val="20"/>
          <w:szCs w:val="20"/>
        </w:rPr>
        <w:t xml:space="preserve"> Pozo Barrancas, </w:t>
      </w:r>
      <w:r w:rsidRPr="00D73E59">
        <w:rPr>
          <w:rFonts w:ascii="Century Gothic" w:hAnsi="Century Gothic"/>
          <w:sz w:val="20"/>
          <w:szCs w:val="20"/>
        </w:rPr>
        <w:t>Derecho de aprovechamiento consuntivo de aguas subterráneas de ejercicio permanente y continuo de 7,0 litros por segundo, cuyas aguas se captan mediante elevación mecánica desde un pozo de 45 metros de profundidad, ubicado en el predio Rol de Bienes Raíces N° 211-59 de la comuna de Putaendo, en la localidad de Barrancas, provincia de San Felipe, Región de Valparaíso, a 25 metros al oriente de la calle Barrancas y 70 metros al sur de la calle Nuñez; inscrito a nombre de la donante a</w:t>
      </w:r>
      <w:r w:rsidRPr="00D73E59">
        <w:rPr>
          <w:rFonts w:ascii="Century Gothic" w:hAnsi="Century Gothic"/>
          <w:b/>
          <w:sz w:val="20"/>
          <w:szCs w:val="20"/>
        </w:rPr>
        <w:t xml:space="preserve"> fojas 307 vta. N° 332 del Registro de Propiedad de Aguas del año 2014, del Conservador de Bienes Raíces de San Felipe.</w:t>
      </w:r>
    </w:p>
    <w:p w:rsidR="00D00A6E" w:rsidRPr="00D73E59" w:rsidRDefault="00D00A6E" w:rsidP="00D00A6E">
      <w:pPr>
        <w:pStyle w:val="Prrafodelista"/>
        <w:numPr>
          <w:ilvl w:val="0"/>
          <w:numId w:val="8"/>
        </w:numPr>
        <w:spacing w:after="0"/>
        <w:jc w:val="both"/>
        <w:rPr>
          <w:rFonts w:ascii="Century Gothic" w:hAnsi="Century Gothic"/>
          <w:b/>
          <w:sz w:val="20"/>
          <w:szCs w:val="20"/>
        </w:rPr>
      </w:pPr>
      <w:r w:rsidRPr="00D73E59">
        <w:rPr>
          <w:rFonts w:ascii="Century Gothic" w:hAnsi="Century Gothic"/>
          <w:b/>
          <w:sz w:val="20"/>
          <w:szCs w:val="20"/>
        </w:rPr>
        <w:t xml:space="preserve"> Pozo Catemu- La Colonia, </w:t>
      </w:r>
      <w:r w:rsidRPr="00D73E59">
        <w:rPr>
          <w:rFonts w:ascii="Century Gothic" w:hAnsi="Century Gothic"/>
          <w:sz w:val="20"/>
          <w:szCs w:val="20"/>
        </w:rPr>
        <w:t xml:space="preserve">Derecho de aprovechamiento consuntivo de aguas subterráneas de ejercicio permanente y continuo de 17,0 litros por segundo, cuyas aguas se captan mediante elevación mecánica desde un pozo de 38,70 metros de profundidad, ubicado en el predio Rol de Bienes Raíces N° 60-16 de la comuna de Catemu, provincia de </w:t>
      </w:r>
      <w:r w:rsidRPr="00D73E59">
        <w:rPr>
          <w:rFonts w:ascii="Century Gothic" w:hAnsi="Century Gothic"/>
          <w:sz w:val="20"/>
          <w:szCs w:val="20"/>
        </w:rPr>
        <w:lastRenderedPageBreak/>
        <w:t>San Felipe, Región de Valparaíso, 13 metros al sur del camino público El Cobre- Las Varillas y a 10 metros al poniente del deslinde oriente de la propiedad; inscrito a nombre de la donante a</w:t>
      </w:r>
      <w:r w:rsidRPr="00D73E59">
        <w:rPr>
          <w:rFonts w:ascii="Century Gothic" w:hAnsi="Century Gothic"/>
          <w:b/>
          <w:sz w:val="20"/>
          <w:szCs w:val="20"/>
        </w:rPr>
        <w:t xml:space="preserve"> fojas 289 vta. N° 312 del Registro de Propiedad de Aguas del año 2014, del Conservador de Bienes Raíces de San Felipe.</w:t>
      </w:r>
    </w:p>
    <w:p w:rsidR="00D00A6E" w:rsidRPr="00D73E59" w:rsidRDefault="00D00A6E" w:rsidP="00D00A6E">
      <w:pPr>
        <w:pStyle w:val="Prrafodelista"/>
        <w:numPr>
          <w:ilvl w:val="0"/>
          <w:numId w:val="8"/>
        </w:numPr>
        <w:spacing w:after="0"/>
        <w:jc w:val="both"/>
        <w:rPr>
          <w:rFonts w:ascii="Century Gothic" w:hAnsi="Century Gothic"/>
          <w:b/>
          <w:sz w:val="20"/>
          <w:szCs w:val="20"/>
        </w:rPr>
      </w:pPr>
      <w:r w:rsidRPr="00D73E59">
        <w:rPr>
          <w:rFonts w:ascii="Century Gothic" w:hAnsi="Century Gothic"/>
          <w:b/>
          <w:sz w:val="20"/>
          <w:szCs w:val="20"/>
        </w:rPr>
        <w:t xml:space="preserve">Pozo La Troya, </w:t>
      </w:r>
      <w:r w:rsidRPr="00D73E59">
        <w:rPr>
          <w:rFonts w:ascii="Century Gothic" w:hAnsi="Century Gothic"/>
          <w:sz w:val="20"/>
          <w:szCs w:val="20"/>
        </w:rPr>
        <w:t>Derecho de aprovechamiento consuntivo de aguas subterráneas de ejercicio permanente y continuo de 7,0 litros por segundo, cuyas aguas se captan mediante elevación mecánica desde un pozo de 40 metros de profundidad, ubicado en la localidad de La Troya, comuna de San Felipe, provincia de San Felipe, Región de Valparaíso, 30 metros al oriente del eje de la calle Salvador Gallardo y a 8 metros al sur del eje del callejón El Estero; inscrito a nombre de la donante a</w:t>
      </w:r>
      <w:r w:rsidRPr="00D73E59">
        <w:rPr>
          <w:rFonts w:ascii="Century Gothic" w:hAnsi="Century Gothic"/>
          <w:b/>
          <w:sz w:val="20"/>
          <w:szCs w:val="20"/>
        </w:rPr>
        <w:t xml:space="preserve"> fojas 290 vta. N° 313 del Registro de Propiedad de Aguas del año 2014, del Conservador de Bienes Raíces de San Felipe.</w:t>
      </w:r>
    </w:p>
    <w:p w:rsidR="00D00A6E" w:rsidRPr="00D73E59" w:rsidRDefault="00D00A6E" w:rsidP="00D00A6E">
      <w:pPr>
        <w:pStyle w:val="Prrafodelista"/>
        <w:numPr>
          <w:ilvl w:val="0"/>
          <w:numId w:val="8"/>
        </w:numPr>
        <w:spacing w:after="0"/>
        <w:jc w:val="both"/>
        <w:rPr>
          <w:rFonts w:ascii="Century Gothic" w:hAnsi="Century Gothic"/>
          <w:b/>
          <w:sz w:val="20"/>
          <w:szCs w:val="20"/>
        </w:rPr>
      </w:pPr>
      <w:r w:rsidRPr="00D73E59">
        <w:rPr>
          <w:rFonts w:ascii="Century Gothic" w:hAnsi="Century Gothic"/>
          <w:b/>
          <w:sz w:val="20"/>
          <w:szCs w:val="20"/>
        </w:rPr>
        <w:t xml:space="preserve">Pozo El Algarrobal, </w:t>
      </w:r>
      <w:r w:rsidRPr="00D73E59">
        <w:rPr>
          <w:rFonts w:ascii="Century Gothic" w:hAnsi="Century Gothic"/>
          <w:sz w:val="20"/>
          <w:szCs w:val="20"/>
        </w:rPr>
        <w:t>Derecho de aprovechamiento consuntivo de aguas subterráneas de ejercicio permanente y continuo de 3,0 litros por segundo, cuyas aguas se captan mediante elevación mecánica desde un pozo de 29,80 metros de profundidad, ubicado en la localidad de Algarrobal, predio Rol de Bienes Raíces N° 307-25 de la comuna de San Felipe, provincia de San Felipe, Región de Valparaíso, 200 metros al poniente del eje de la calle Algarrobal y a 7 metros al norte del deslinde sur de la propiedad; inscrito a nombre de la donante a</w:t>
      </w:r>
      <w:r w:rsidRPr="00D73E59">
        <w:rPr>
          <w:rFonts w:ascii="Century Gothic" w:hAnsi="Century Gothic"/>
          <w:b/>
          <w:sz w:val="20"/>
          <w:szCs w:val="20"/>
        </w:rPr>
        <w:t xml:space="preserve"> fojas 291 vta. N° 314 del Registro de Propiedad de Aguas del año 2014, del Conservador de Bienes Raíces de San Felipe.</w:t>
      </w:r>
    </w:p>
    <w:p w:rsidR="00D00A6E" w:rsidRPr="00D73E59" w:rsidRDefault="00D00A6E" w:rsidP="00D00A6E">
      <w:pPr>
        <w:pStyle w:val="Prrafodelista"/>
        <w:numPr>
          <w:ilvl w:val="0"/>
          <w:numId w:val="8"/>
        </w:numPr>
        <w:spacing w:after="0"/>
        <w:jc w:val="both"/>
        <w:rPr>
          <w:rFonts w:ascii="Century Gothic" w:hAnsi="Century Gothic"/>
          <w:b/>
          <w:sz w:val="20"/>
          <w:szCs w:val="20"/>
        </w:rPr>
      </w:pPr>
      <w:r w:rsidRPr="00D73E59">
        <w:rPr>
          <w:rFonts w:ascii="Century Gothic" w:hAnsi="Century Gothic"/>
          <w:b/>
          <w:sz w:val="20"/>
          <w:szCs w:val="20"/>
        </w:rPr>
        <w:t xml:space="preserve">Pozo Las Cabras, </w:t>
      </w:r>
      <w:r w:rsidRPr="00D73E59">
        <w:rPr>
          <w:rFonts w:ascii="Century Gothic" w:hAnsi="Century Gothic"/>
          <w:sz w:val="20"/>
          <w:szCs w:val="20"/>
        </w:rPr>
        <w:t>Derecho de aprovechamiento consuntivo de aguas subterráneas de ejercicio permanente y continuo de 15,0 litros por segundo, cuyas aguas se captan mediante elevación mecánica desde un pozo de 102,40 metros de profundidad, ubicado a 5 metros al sur del eje del camino público Las Cabras y a 300 metros al poniente del eje de la calle Jahuel, en la localidad de Las Cabras, comuna de Santa María, provincia de San Felipe, Región de Valparaíso; inscrito a nombre de la donante a</w:t>
      </w:r>
      <w:r w:rsidRPr="00D73E59">
        <w:rPr>
          <w:rFonts w:ascii="Century Gothic" w:hAnsi="Century Gothic"/>
          <w:b/>
          <w:sz w:val="20"/>
          <w:szCs w:val="20"/>
        </w:rPr>
        <w:t xml:space="preserve"> fojas 292 vta. N° 315 del Registro de Propiedad de Aguas del año 2014, del Conservador de Bienes Raíces de San Felipe.</w:t>
      </w:r>
    </w:p>
    <w:p w:rsidR="00D00A6E" w:rsidRPr="00D73E59" w:rsidRDefault="00D00A6E" w:rsidP="00D00A6E">
      <w:pPr>
        <w:pStyle w:val="Prrafodelista"/>
        <w:numPr>
          <w:ilvl w:val="0"/>
          <w:numId w:val="8"/>
        </w:numPr>
        <w:spacing w:after="0"/>
        <w:jc w:val="both"/>
        <w:rPr>
          <w:rFonts w:ascii="Century Gothic" w:hAnsi="Century Gothic"/>
          <w:b/>
          <w:sz w:val="20"/>
          <w:szCs w:val="20"/>
        </w:rPr>
      </w:pPr>
      <w:r w:rsidRPr="00D73E59">
        <w:rPr>
          <w:rFonts w:ascii="Century Gothic" w:hAnsi="Century Gothic"/>
          <w:b/>
          <w:sz w:val="20"/>
          <w:szCs w:val="20"/>
        </w:rPr>
        <w:t xml:space="preserve"> Pozo Santa Filomena, </w:t>
      </w:r>
      <w:r w:rsidRPr="00D73E59">
        <w:rPr>
          <w:rFonts w:ascii="Century Gothic" w:hAnsi="Century Gothic"/>
          <w:sz w:val="20"/>
          <w:szCs w:val="20"/>
        </w:rPr>
        <w:t>Derecho de aprovechamiento consuntivo de aguas subterráneas de ejercicio permanente y continuo de 10,0 litros por segundo, cuyas aguas se captan mediante elevación mecánica desde un pozo de 85,70 metros de profundidad, ubicado en la localidad de Santa Filomena, comuna de Santa María, provincia de San Felipe, Región de Valparaíso, a 620 metros en línea recta al norte de la confluencia de los caminos Jahuel y Santa María, coordenadas treinta y dos grados cuarenta, de la latitud  y setenta grados treinta, de longitud; inscrito a nombre de la donante a</w:t>
      </w:r>
      <w:r w:rsidRPr="00D73E59">
        <w:rPr>
          <w:rFonts w:ascii="Century Gothic" w:hAnsi="Century Gothic"/>
          <w:b/>
          <w:sz w:val="20"/>
          <w:szCs w:val="20"/>
        </w:rPr>
        <w:t xml:space="preserve"> fojas 293 vta. N° 316 del Registro de Propiedad de Aguas del año 2014, del Conservador de Bienes Raíces de San Felipe.</w:t>
      </w:r>
    </w:p>
    <w:p w:rsidR="00D00A6E" w:rsidRPr="00D73E59" w:rsidRDefault="00D00A6E" w:rsidP="00D00A6E">
      <w:pPr>
        <w:pStyle w:val="Prrafodelista"/>
        <w:numPr>
          <w:ilvl w:val="0"/>
          <w:numId w:val="8"/>
        </w:numPr>
        <w:spacing w:after="0"/>
        <w:jc w:val="both"/>
        <w:rPr>
          <w:rFonts w:ascii="Century Gothic" w:hAnsi="Century Gothic"/>
          <w:b/>
          <w:sz w:val="20"/>
          <w:szCs w:val="20"/>
        </w:rPr>
      </w:pPr>
      <w:r w:rsidRPr="00D73E59">
        <w:rPr>
          <w:rFonts w:ascii="Century Gothic" w:hAnsi="Century Gothic"/>
          <w:b/>
          <w:sz w:val="20"/>
          <w:szCs w:val="20"/>
        </w:rPr>
        <w:t xml:space="preserve"> Pozo Manantiales San Roque, </w:t>
      </w:r>
      <w:r w:rsidRPr="00D73E59">
        <w:rPr>
          <w:rFonts w:ascii="Century Gothic" w:hAnsi="Century Gothic"/>
          <w:sz w:val="20"/>
          <w:szCs w:val="20"/>
        </w:rPr>
        <w:t>Derecho de aprovechamiento consuntivo de aguas subterráneas de ejercicio permanente y continuo de 11,2 litros por segundo, cuyas aguas se captan mediante elevación mecánica desde un pozo de 20 metros de profundidad, ubicado en el predio Rol de Bienes Raíces N° 52-165 de la comuna de Panquehue, en la localidad de San Roque, provincia de San Felipe, Región de Valparaíso, a 20 metros al oriente del camino de acceso al Balneario Manantiales y  70 metros al norte de la Carretera Internacional a Mendoza; inscrito a nombre de la donante a</w:t>
      </w:r>
      <w:r w:rsidRPr="00D73E59">
        <w:rPr>
          <w:rFonts w:ascii="Century Gothic" w:hAnsi="Century Gothic"/>
          <w:b/>
          <w:sz w:val="20"/>
          <w:szCs w:val="20"/>
        </w:rPr>
        <w:t xml:space="preserve"> fojas 294 vta. N° 317 del Registro de Propiedad de Aguas del año 2014, del Conservador de Bienes Raíces de San Felipe.</w:t>
      </w:r>
    </w:p>
    <w:p w:rsidR="00D00A6E" w:rsidRDefault="00D00A6E" w:rsidP="00D00A6E">
      <w:pPr>
        <w:pStyle w:val="Prrafodelista"/>
        <w:numPr>
          <w:ilvl w:val="0"/>
          <w:numId w:val="8"/>
        </w:numPr>
        <w:spacing w:after="0"/>
        <w:jc w:val="both"/>
        <w:rPr>
          <w:rFonts w:ascii="Century Gothic" w:hAnsi="Century Gothic"/>
          <w:b/>
          <w:sz w:val="20"/>
          <w:szCs w:val="20"/>
        </w:rPr>
      </w:pPr>
      <w:r w:rsidRPr="00D73E59">
        <w:rPr>
          <w:rFonts w:ascii="Century Gothic" w:hAnsi="Century Gothic"/>
          <w:b/>
          <w:sz w:val="20"/>
          <w:szCs w:val="20"/>
        </w:rPr>
        <w:t xml:space="preserve"> Pozo El Asiento, </w:t>
      </w:r>
      <w:r w:rsidRPr="00D73E59">
        <w:rPr>
          <w:rFonts w:ascii="Century Gothic" w:hAnsi="Century Gothic"/>
          <w:sz w:val="20"/>
          <w:szCs w:val="20"/>
        </w:rPr>
        <w:t xml:space="preserve">Derecho de aprovechamiento consuntivo de aguas subterráneas de ejercicio permanente y continuo de 24,0 litros por segundo, cuyas aguas se captan mediante elevación mecánica desde un pozo de 65 metros de profundidad, ubicado en la localidad El Asiento, comuna de Putaendo, provincia de San Felipe, Región de </w:t>
      </w:r>
      <w:r w:rsidRPr="00D73E59">
        <w:rPr>
          <w:rFonts w:ascii="Century Gothic" w:hAnsi="Century Gothic"/>
          <w:sz w:val="20"/>
          <w:szCs w:val="20"/>
        </w:rPr>
        <w:lastRenderedPageBreak/>
        <w:t>Valparaíso, a 10 metros al oriente del eje de la calle La Canela y a 30 metros al norte del eje de la calle 18 de Septiembre; inscrito a nombre de la donante a</w:t>
      </w:r>
      <w:r w:rsidRPr="00D73E59">
        <w:rPr>
          <w:rFonts w:ascii="Century Gothic" w:hAnsi="Century Gothic"/>
          <w:b/>
          <w:sz w:val="20"/>
          <w:szCs w:val="20"/>
        </w:rPr>
        <w:t xml:space="preserve"> fojas 308 vta. N° 333 del Registro de Propiedad de Aguas del año 2014, del Conservador de Bienes Raíces de San Felipe.</w:t>
      </w:r>
    </w:p>
    <w:p w:rsidR="00D00A6E" w:rsidRDefault="00D00A6E" w:rsidP="00D00A6E">
      <w:pPr>
        <w:pStyle w:val="Prrafodelista"/>
        <w:spacing w:after="0"/>
        <w:ind w:left="360"/>
        <w:jc w:val="both"/>
        <w:rPr>
          <w:rFonts w:ascii="Century Gothic" w:hAnsi="Century Gothic"/>
          <w:b/>
          <w:sz w:val="20"/>
          <w:szCs w:val="20"/>
        </w:rPr>
      </w:pPr>
    </w:p>
    <w:p w:rsidR="00D00A6E" w:rsidRDefault="00D00A6E" w:rsidP="00D00A6E">
      <w:pPr>
        <w:pStyle w:val="Prrafodelista"/>
        <w:spacing w:after="0"/>
        <w:ind w:left="360"/>
        <w:jc w:val="both"/>
        <w:rPr>
          <w:rFonts w:ascii="Century Gothic" w:hAnsi="Century Gothic"/>
          <w:b/>
          <w:sz w:val="20"/>
          <w:szCs w:val="20"/>
        </w:rPr>
      </w:pPr>
    </w:p>
    <w:p w:rsidR="00D00A6E" w:rsidRDefault="00D00A6E" w:rsidP="00D00A6E">
      <w:pPr>
        <w:pStyle w:val="Prrafodelista"/>
        <w:spacing w:after="0"/>
        <w:ind w:left="360"/>
        <w:jc w:val="both"/>
        <w:rPr>
          <w:rFonts w:ascii="Century Gothic" w:hAnsi="Century Gothic"/>
          <w:b/>
          <w:sz w:val="20"/>
          <w:szCs w:val="20"/>
        </w:rPr>
      </w:pPr>
    </w:p>
    <w:p w:rsidR="00D00A6E" w:rsidRDefault="00D00A6E" w:rsidP="00D00A6E">
      <w:pPr>
        <w:pStyle w:val="Prrafodelista"/>
        <w:spacing w:after="0"/>
        <w:ind w:left="360"/>
        <w:jc w:val="both"/>
        <w:rPr>
          <w:rFonts w:ascii="Century Gothic" w:hAnsi="Century Gothic"/>
          <w:b/>
          <w:sz w:val="20"/>
          <w:szCs w:val="20"/>
        </w:rPr>
      </w:pPr>
    </w:p>
    <w:p w:rsidR="00D00A6E" w:rsidRDefault="00D00A6E" w:rsidP="00D00A6E">
      <w:pPr>
        <w:pStyle w:val="Prrafodelista"/>
        <w:spacing w:after="0"/>
        <w:ind w:left="360"/>
        <w:jc w:val="both"/>
        <w:rPr>
          <w:rFonts w:ascii="Century Gothic" w:hAnsi="Century Gothic"/>
          <w:b/>
          <w:sz w:val="20"/>
          <w:szCs w:val="20"/>
        </w:rPr>
      </w:pPr>
    </w:p>
    <w:p w:rsidR="00D00A6E" w:rsidRDefault="00D00A6E" w:rsidP="00D00A6E">
      <w:pPr>
        <w:pStyle w:val="Prrafodelista"/>
        <w:spacing w:after="0"/>
        <w:ind w:left="360"/>
        <w:jc w:val="both"/>
        <w:rPr>
          <w:rFonts w:ascii="Century Gothic" w:hAnsi="Century Gothic"/>
          <w:b/>
          <w:sz w:val="20"/>
          <w:szCs w:val="20"/>
        </w:rPr>
      </w:pPr>
    </w:p>
    <w:p w:rsidR="001C681D" w:rsidRDefault="001C681D" w:rsidP="00D00A6E">
      <w:pPr>
        <w:pStyle w:val="Prrafodelista"/>
        <w:spacing w:after="0"/>
        <w:ind w:left="360"/>
        <w:jc w:val="both"/>
        <w:rPr>
          <w:rFonts w:ascii="Century Gothic" w:hAnsi="Century Gothic"/>
          <w:b/>
          <w:sz w:val="20"/>
          <w:szCs w:val="20"/>
        </w:rPr>
      </w:pPr>
    </w:p>
    <w:p w:rsidR="001C681D" w:rsidRDefault="001C681D" w:rsidP="00D00A6E">
      <w:pPr>
        <w:pStyle w:val="Prrafodelista"/>
        <w:spacing w:after="0"/>
        <w:ind w:left="360"/>
        <w:jc w:val="both"/>
        <w:rPr>
          <w:rFonts w:ascii="Century Gothic" w:hAnsi="Century Gothic"/>
          <w:b/>
          <w:sz w:val="20"/>
          <w:szCs w:val="20"/>
        </w:rPr>
      </w:pPr>
    </w:p>
    <w:p w:rsidR="001C681D" w:rsidRDefault="001C681D"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EE548C" w:rsidRDefault="00EE548C" w:rsidP="00D00A6E">
      <w:pPr>
        <w:pStyle w:val="Prrafodelista"/>
        <w:spacing w:after="0"/>
        <w:ind w:left="360"/>
        <w:jc w:val="both"/>
        <w:rPr>
          <w:rFonts w:ascii="Century Gothic" w:hAnsi="Century Gothic"/>
          <w:b/>
          <w:sz w:val="20"/>
          <w:szCs w:val="20"/>
        </w:rPr>
      </w:pPr>
    </w:p>
    <w:p w:rsidR="009112E7" w:rsidRPr="00AE5CAF" w:rsidRDefault="009112E7" w:rsidP="009112E7">
      <w:pPr>
        <w:pStyle w:val="Prrafodelista"/>
        <w:rPr>
          <w:rFonts w:ascii="Century Gothic" w:eastAsia="Times New Roman" w:hAnsi="Century Gothic" w:cs="Arial"/>
          <w:sz w:val="20"/>
          <w:szCs w:val="20"/>
          <w:lang w:val="es-ES_tradnl" w:eastAsia="es-ES"/>
        </w:rPr>
      </w:pPr>
    </w:p>
    <w:p w:rsidR="00366E00" w:rsidRPr="00366E00" w:rsidRDefault="00366E00" w:rsidP="00366E00">
      <w:pPr>
        <w:pStyle w:val="Prrafodelista"/>
        <w:jc w:val="center"/>
        <w:rPr>
          <w:rFonts w:ascii="Century Gothic" w:eastAsia="Times New Roman" w:hAnsi="Century Gothic" w:cs="Arial"/>
          <w:b/>
          <w:sz w:val="20"/>
          <w:szCs w:val="20"/>
          <w:u w:val="single"/>
          <w:lang w:eastAsia="es-ES"/>
        </w:rPr>
      </w:pPr>
      <w:r w:rsidRPr="00366E00">
        <w:rPr>
          <w:rFonts w:ascii="Century Gothic" w:eastAsia="Times New Roman" w:hAnsi="Century Gothic" w:cs="Arial"/>
          <w:b/>
          <w:sz w:val="20"/>
          <w:szCs w:val="20"/>
          <w:u w:val="single"/>
          <w:lang w:eastAsia="es-ES"/>
        </w:rPr>
        <w:t>ANEXO N°</w:t>
      </w:r>
      <w:r w:rsidR="00EE548C">
        <w:rPr>
          <w:rFonts w:ascii="Century Gothic" w:eastAsia="Times New Roman" w:hAnsi="Century Gothic" w:cs="Arial"/>
          <w:b/>
          <w:sz w:val="20"/>
          <w:szCs w:val="20"/>
          <w:u w:val="single"/>
          <w:lang w:eastAsia="es-ES"/>
        </w:rPr>
        <w:t>2</w:t>
      </w:r>
    </w:p>
    <w:p w:rsidR="009112E7" w:rsidRDefault="009112E7" w:rsidP="009112E7">
      <w:pPr>
        <w:pStyle w:val="Prrafodelista"/>
        <w:rPr>
          <w:rFonts w:ascii="Century Gothic" w:eastAsia="Times New Roman" w:hAnsi="Century Gothic" w:cs="Arial"/>
          <w:sz w:val="20"/>
          <w:szCs w:val="20"/>
          <w:lang w:val="es-ES_tradnl" w:eastAsia="es-ES"/>
        </w:rPr>
      </w:pPr>
    </w:p>
    <w:p w:rsidR="00366E00" w:rsidRPr="00366E00" w:rsidRDefault="00366E00" w:rsidP="00366E00">
      <w:pPr>
        <w:pStyle w:val="Prrafodelista"/>
        <w:rPr>
          <w:rFonts w:ascii="Century Gothic" w:eastAsia="Times New Roman" w:hAnsi="Century Gothic" w:cs="Arial"/>
          <w:b/>
          <w:sz w:val="20"/>
          <w:szCs w:val="20"/>
          <w:lang w:val="es-ES_tradnl" w:eastAsia="es-ES"/>
        </w:rPr>
      </w:pPr>
    </w:p>
    <w:p w:rsidR="00366E00" w:rsidRPr="0065467A" w:rsidRDefault="00366E00" w:rsidP="0065467A">
      <w:pPr>
        <w:pStyle w:val="Prrafodelista"/>
        <w:numPr>
          <w:ilvl w:val="0"/>
          <w:numId w:val="16"/>
        </w:numPr>
        <w:ind w:left="426"/>
        <w:jc w:val="both"/>
        <w:rPr>
          <w:rFonts w:ascii="Century Gothic" w:eastAsia="Times New Roman" w:hAnsi="Century Gothic" w:cs="Arial"/>
          <w:sz w:val="20"/>
          <w:szCs w:val="20"/>
          <w:lang w:val="es-ES" w:eastAsia="es-ES"/>
        </w:rPr>
      </w:pPr>
      <w:r w:rsidRPr="0065467A">
        <w:rPr>
          <w:rFonts w:ascii="Century Gothic" w:eastAsia="Times New Roman" w:hAnsi="Century Gothic" w:cs="Arial"/>
          <w:sz w:val="20"/>
          <w:szCs w:val="20"/>
          <w:lang w:val="es-ES" w:eastAsia="es-ES"/>
        </w:rPr>
        <w:t xml:space="preserve">Estero las Damas, análisis de solicitud de reserva de DAA para agua Estero Las Damas, impetrada por Dirección de Obras Hidráulicas (DOH), mediante Oficio DOH ORD. N° 5529, de 23 de octubre de 2017. Requerimiento realizado por Dirección General de Aguas (DGA), </w:t>
      </w:r>
      <w:r w:rsidRPr="0065467A">
        <w:rPr>
          <w:rFonts w:ascii="Century Gothic" w:eastAsia="Times New Roman" w:hAnsi="Century Gothic" w:cs="Arial"/>
          <w:sz w:val="20"/>
          <w:szCs w:val="20"/>
          <w:lang w:val="es-ES" w:eastAsia="es-ES"/>
        </w:rPr>
        <w:lastRenderedPageBreak/>
        <w:t xml:space="preserve">mediante Oficio DGA ORD. N° 332, de 4 de agosto de 2021. </w:t>
      </w:r>
      <w:r w:rsidRPr="0065467A">
        <w:rPr>
          <w:rFonts w:ascii="Century Gothic" w:eastAsia="Times New Roman" w:hAnsi="Century Gothic" w:cs="Arial"/>
          <w:b/>
          <w:sz w:val="20"/>
          <w:szCs w:val="20"/>
          <w:lang w:val="es-ES" w:eastAsia="es-ES"/>
        </w:rPr>
        <w:t>Estado:</w:t>
      </w:r>
      <w:r w:rsidRPr="0065467A">
        <w:rPr>
          <w:rFonts w:ascii="Century Gothic" w:eastAsia="Times New Roman" w:hAnsi="Century Gothic" w:cs="Arial"/>
          <w:sz w:val="20"/>
          <w:szCs w:val="20"/>
          <w:lang w:val="es-ES" w:eastAsia="es-ES"/>
        </w:rPr>
        <w:t xml:space="preserve"> Finalizado, se concluye que no es procedente perseverar en el requerimiento para abastecimiento de la Población Rural, no obstante </w:t>
      </w:r>
      <w:r w:rsidR="00E81F0B">
        <w:rPr>
          <w:rFonts w:ascii="Century Gothic" w:eastAsia="Times New Roman" w:hAnsi="Century Gothic" w:cs="Arial"/>
          <w:sz w:val="20"/>
          <w:szCs w:val="20"/>
          <w:lang w:val="es-ES" w:eastAsia="es-ES"/>
        </w:rPr>
        <w:t xml:space="preserve">se </w:t>
      </w:r>
      <w:r w:rsidRPr="0065467A">
        <w:rPr>
          <w:rFonts w:ascii="Century Gothic" w:eastAsia="Times New Roman" w:hAnsi="Century Gothic" w:cs="Arial"/>
          <w:sz w:val="20"/>
          <w:szCs w:val="20"/>
          <w:lang w:val="es-ES" w:eastAsia="es-ES"/>
        </w:rPr>
        <w:t>s</w:t>
      </w:r>
      <w:r w:rsidR="00E81F0B">
        <w:rPr>
          <w:rFonts w:ascii="Century Gothic" w:eastAsia="Times New Roman" w:hAnsi="Century Gothic" w:cs="Arial"/>
          <w:sz w:val="20"/>
          <w:szCs w:val="20"/>
          <w:lang w:val="es-ES" w:eastAsia="es-ES"/>
        </w:rPr>
        <w:t>olicitó</w:t>
      </w:r>
      <w:r w:rsidRPr="0065467A">
        <w:rPr>
          <w:rFonts w:ascii="Century Gothic" w:eastAsia="Times New Roman" w:hAnsi="Century Gothic" w:cs="Arial"/>
          <w:sz w:val="20"/>
          <w:szCs w:val="20"/>
          <w:lang w:val="es-ES" w:eastAsia="es-ES"/>
        </w:rPr>
        <w:t xml:space="preserve"> el pronunciamiento del Departamento de Riego de la DOH, para una eventual rectificación del Oficio DOH ORD. N° 5529, de 23 de octubre de 2017, indicando el uso efectivo (riego) en la Reserva de DAA del estero Las Damas.</w:t>
      </w:r>
    </w:p>
    <w:p w:rsidR="00366E00" w:rsidRPr="00366E00" w:rsidRDefault="00366E00" w:rsidP="00366E00">
      <w:pPr>
        <w:pStyle w:val="Prrafodelista"/>
        <w:rPr>
          <w:rFonts w:ascii="Century Gothic" w:eastAsia="Times New Roman" w:hAnsi="Century Gothic" w:cs="Arial"/>
          <w:sz w:val="20"/>
          <w:szCs w:val="20"/>
          <w:lang w:val="es-ES" w:eastAsia="es-ES"/>
        </w:rPr>
      </w:pPr>
    </w:p>
    <w:p w:rsidR="00366E00" w:rsidRPr="00366E00" w:rsidRDefault="00366E00" w:rsidP="0065467A">
      <w:pPr>
        <w:pStyle w:val="Prrafodelista"/>
        <w:numPr>
          <w:ilvl w:val="0"/>
          <w:numId w:val="16"/>
        </w:numPr>
        <w:ind w:left="426"/>
        <w:jc w:val="both"/>
        <w:rPr>
          <w:rFonts w:ascii="Century Gothic" w:eastAsia="Times New Roman" w:hAnsi="Century Gothic" w:cs="Arial"/>
          <w:sz w:val="20"/>
          <w:szCs w:val="20"/>
          <w:lang w:val="es-ES" w:eastAsia="es-ES"/>
        </w:rPr>
      </w:pPr>
      <w:r w:rsidRPr="00366E00">
        <w:rPr>
          <w:rFonts w:ascii="Century Gothic" w:eastAsia="Times New Roman" w:hAnsi="Century Gothic" w:cs="Arial"/>
          <w:sz w:val="20"/>
          <w:szCs w:val="20"/>
          <w:lang w:val="es-ES" w:eastAsia="es-ES"/>
        </w:rPr>
        <w:t xml:space="preserve">Análisis demanda DAA para SSR comuna de Panquehue, análisis, actualización y complementación de proyección demanda en DAA, en respuesta a requerimiento de Sr. Gonzalo Vergara Lizana, en su calidad de Alcalde de la Ilustre Municipalidad de Panquehue, realizado mediante Oficio ORD. 658, de 13 de agosto de 2021. </w:t>
      </w:r>
      <w:r w:rsidRPr="00366E00">
        <w:rPr>
          <w:rFonts w:ascii="Century Gothic" w:eastAsia="Times New Roman" w:hAnsi="Century Gothic" w:cs="Arial"/>
          <w:b/>
          <w:sz w:val="20"/>
          <w:szCs w:val="20"/>
          <w:lang w:val="es-ES" w:eastAsia="es-ES"/>
        </w:rPr>
        <w:t>Estado:</w:t>
      </w:r>
      <w:r w:rsidRPr="00366E00">
        <w:rPr>
          <w:rFonts w:ascii="Century Gothic" w:eastAsia="Times New Roman" w:hAnsi="Century Gothic" w:cs="Arial"/>
          <w:sz w:val="20"/>
          <w:szCs w:val="20"/>
          <w:lang w:val="es-ES" w:eastAsia="es-ES"/>
        </w:rPr>
        <w:t xml:space="preserve"> Finalizado.</w:t>
      </w:r>
    </w:p>
    <w:p w:rsidR="00EE548C" w:rsidRPr="00EE548C" w:rsidRDefault="00EE548C" w:rsidP="00EE548C">
      <w:pPr>
        <w:pStyle w:val="Prrafodelista"/>
        <w:rPr>
          <w:rFonts w:ascii="Century Gothic" w:eastAsia="Times New Roman" w:hAnsi="Century Gothic" w:cs="Arial"/>
          <w:sz w:val="20"/>
          <w:szCs w:val="20"/>
          <w:lang w:val="es-ES" w:eastAsia="es-ES"/>
        </w:rPr>
      </w:pPr>
    </w:p>
    <w:p w:rsidR="00366E00" w:rsidRDefault="00366E00" w:rsidP="000B7839">
      <w:pPr>
        <w:pStyle w:val="Prrafodelista"/>
        <w:numPr>
          <w:ilvl w:val="0"/>
          <w:numId w:val="16"/>
        </w:numPr>
        <w:ind w:left="426"/>
        <w:jc w:val="both"/>
        <w:rPr>
          <w:rFonts w:ascii="Century Gothic" w:eastAsia="Times New Roman" w:hAnsi="Century Gothic" w:cs="Arial"/>
          <w:sz w:val="20"/>
          <w:szCs w:val="20"/>
          <w:lang w:val="es-ES" w:eastAsia="es-ES"/>
        </w:rPr>
      </w:pPr>
      <w:r w:rsidRPr="00E81F0B">
        <w:rPr>
          <w:rFonts w:ascii="Century Gothic" w:eastAsia="Times New Roman" w:hAnsi="Century Gothic" w:cs="Arial"/>
          <w:sz w:val="20"/>
          <w:szCs w:val="20"/>
          <w:lang w:val="es-ES" w:eastAsia="es-ES"/>
        </w:rPr>
        <w:t xml:space="preserve">Análisis de disponibilidad SSR Paillaco Ruta 5, análisis de caso de SSR para evaluación de alternativas de uso de la Captación DOH, con solicitud de DAA  denegada mediante Resolución DGA N°302, de 28-08-2020. </w:t>
      </w:r>
      <w:r w:rsidRPr="00E81F0B">
        <w:rPr>
          <w:rFonts w:ascii="Century Gothic" w:eastAsia="Times New Roman" w:hAnsi="Century Gothic" w:cs="Arial"/>
          <w:b/>
          <w:sz w:val="20"/>
          <w:szCs w:val="20"/>
          <w:lang w:val="es-ES" w:eastAsia="es-ES"/>
        </w:rPr>
        <w:t>Estado:</w:t>
      </w:r>
      <w:r w:rsidRPr="00E81F0B">
        <w:rPr>
          <w:rFonts w:ascii="Century Gothic" w:eastAsia="Times New Roman" w:hAnsi="Century Gothic" w:cs="Arial"/>
          <w:sz w:val="20"/>
          <w:szCs w:val="20"/>
          <w:lang w:val="es-ES" w:eastAsia="es-ES"/>
        </w:rPr>
        <w:t xml:space="preserve"> </w:t>
      </w:r>
      <w:r w:rsidR="006D2796">
        <w:rPr>
          <w:rFonts w:ascii="Century Gothic" w:eastAsia="Times New Roman" w:hAnsi="Century Gothic" w:cs="Arial"/>
          <w:sz w:val="20"/>
          <w:szCs w:val="20"/>
          <w:lang w:val="es-ES" w:eastAsia="es-ES"/>
        </w:rPr>
        <w:t>Finalizado.</w:t>
      </w:r>
    </w:p>
    <w:p w:rsidR="00E81F0B" w:rsidRPr="00E81F0B" w:rsidRDefault="00E81F0B" w:rsidP="00E81F0B">
      <w:pPr>
        <w:pStyle w:val="Prrafodelista"/>
        <w:rPr>
          <w:rFonts w:ascii="Century Gothic" w:eastAsia="Times New Roman" w:hAnsi="Century Gothic" w:cs="Arial"/>
          <w:sz w:val="20"/>
          <w:szCs w:val="20"/>
          <w:lang w:val="es-ES" w:eastAsia="es-ES"/>
        </w:rPr>
      </w:pPr>
    </w:p>
    <w:p w:rsidR="00366E00" w:rsidRDefault="00366E00" w:rsidP="00AE5CAF">
      <w:pPr>
        <w:pStyle w:val="Prrafodelista"/>
        <w:numPr>
          <w:ilvl w:val="0"/>
          <w:numId w:val="16"/>
        </w:numPr>
        <w:ind w:left="426"/>
        <w:jc w:val="both"/>
        <w:rPr>
          <w:rFonts w:ascii="Century Gothic" w:eastAsia="Times New Roman" w:hAnsi="Century Gothic" w:cs="Arial"/>
          <w:sz w:val="20"/>
          <w:szCs w:val="20"/>
          <w:lang w:val="es-ES" w:eastAsia="es-ES"/>
        </w:rPr>
      </w:pPr>
      <w:r w:rsidRPr="00AE5CAF">
        <w:rPr>
          <w:rFonts w:ascii="Century Gothic" w:eastAsia="Times New Roman" w:hAnsi="Century Gothic" w:cs="Arial"/>
          <w:sz w:val="20"/>
          <w:szCs w:val="20"/>
          <w:lang w:val="es-ES" w:eastAsia="es-ES"/>
        </w:rPr>
        <w:t>Análisis y revisión de antecedentes para solicitar DAA en el Sistema Sanitario Rural Río Negro, comuna de Cunco, región de La Araucanía.</w:t>
      </w:r>
      <w:r w:rsidR="00E81F0B" w:rsidRPr="00AE5CAF">
        <w:rPr>
          <w:rFonts w:ascii="Century Gothic" w:eastAsia="Times New Roman" w:hAnsi="Century Gothic" w:cs="Arial"/>
          <w:sz w:val="20"/>
          <w:szCs w:val="20"/>
          <w:lang w:val="es-ES" w:eastAsia="es-ES"/>
        </w:rPr>
        <w:t xml:space="preserve"> </w:t>
      </w:r>
      <w:r w:rsidR="00E81F0B" w:rsidRPr="00AE5CAF">
        <w:rPr>
          <w:rFonts w:ascii="Century Gothic" w:eastAsia="Times New Roman" w:hAnsi="Century Gothic" w:cs="Arial"/>
          <w:b/>
          <w:sz w:val="20"/>
          <w:szCs w:val="20"/>
          <w:lang w:val="es-ES" w:eastAsia="es-ES"/>
        </w:rPr>
        <w:t>Estado</w:t>
      </w:r>
      <w:r w:rsidR="00E81F0B" w:rsidRPr="00AE5CAF">
        <w:rPr>
          <w:rFonts w:ascii="Century Gothic" w:eastAsia="Times New Roman" w:hAnsi="Century Gothic" w:cs="Arial"/>
          <w:sz w:val="20"/>
          <w:szCs w:val="20"/>
          <w:lang w:val="es-ES" w:eastAsia="es-ES"/>
        </w:rPr>
        <w:t xml:space="preserve">: </w:t>
      </w:r>
      <w:r w:rsidR="00FD0B86" w:rsidRPr="00FD0B86">
        <w:rPr>
          <w:rFonts w:ascii="Century Gothic" w:eastAsia="Times New Roman" w:hAnsi="Century Gothic" w:cs="Arial"/>
          <w:sz w:val="20"/>
          <w:szCs w:val="20"/>
          <w:lang w:val="es-ES" w:eastAsia="es-ES"/>
        </w:rPr>
        <w:t>En trámite en la DGA.</w:t>
      </w:r>
    </w:p>
    <w:p w:rsidR="00AE5CAF" w:rsidRPr="00AE5CAF" w:rsidRDefault="00AE5CAF" w:rsidP="00AE5CAF">
      <w:pPr>
        <w:pStyle w:val="Prrafodelista"/>
        <w:rPr>
          <w:rFonts w:ascii="Century Gothic" w:eastAsia="Times New Roman" w:hAnsi="Century Gothic" w:cs="Arial"/>
          <w:sz w:val="20"/>
          <w:szCs w:val="20"/>
          <w:lang w:val="es-ES" w:eastAsia="es-ES"/>
        </w:rPr>
      </w:pPr>
    </w:p>
    <w:p w:rsidR="00366E00" w:rsidRDefault="00366E00" w:rsidP="0065467A">
      <w:pPr>
        <w:pStyle w:val="Prrafodelista"/>
        <w:numPr>
          <w:ilvl w:val="0"/>
          <w:numId w:val="16"/>
        </w:numPr>
        <w:ind w:left="426"/>
        <w:jc w:val="both"/>
        <w:rPr>
          <w:rFonts w:ascii="Century Gothic" w:eastAsia="Times New Roman" w:hAnsi="Century Gothic" w:cs="Arial"/>
          <w:sz w:val="20"/>
          <w:szCs w:val="20"/>
          <w:lang w:val="es-ES" w:eastAsia="es-ES"/>
        </w:rPr>
      </w:pPr>
      <w:r w:rsidRPr="00366E00">
        <w:rPr>
          <w:rFonts w:ascii="Century Gothic" w:eastAsia="Times New Roman" w:hAnsi="Century Gothic" w:cs="Arial"/>
          <w:sz w:val="20"/>
          <w:szCs w:val="20"/>
          <w:lang w:val="es-ES" w:eastAsia="es-ES"/>
        </w:rPr>
        <w:t>Análisis de demanda para solicitud de Reserva SHAC El Monte Nuevo, Graneros Rancagua, San Fernando y Estero Las Palmas, por requerimiento de la DGA. Análisis de solicitud de reserva en Salar de Atacama, región de Antofagasta.</w:t>
      </w:r>
      <w:r w:rsidR="00E81F0B">
        <w:rPr>
          <w:rFonts w:ascii="Century Gothic" w:eastAsia="Times New Roman" w:hAnsi="Century Gothic" w:cs="Arial"/>
          <w:sz w:val="20"/>
          <w:szCs w:val="20"/>
          <w:lang w:val="es-ES" w:eastAsia="es-ES"/>
        </w:rPr>
        <w:t xml:space="preserve"> </w:t>
      </w:r>
      <w:r w:rsidR="00E81F0B" w:rsidRPr="00E81F0B">
        <w:rPr>
          <w:rFonts w:ascii="Century Gothic" w:eastAsia="Times New Roman" w:hAnsi="Century Gothic" w:cs="Arial"/>
          <w:b/>
          <w:sz w:val="20"/>
          <w:szCs w:val="20"/>
          <w:lang w:val="es-ES" w:eastAsia="es-ES"/>
        </w:rPr>
        <w:t>Estado</w:t>
      </w:r>
      <w:r w:rsidR="00EE548C">
        <w:rPr>
          <w:rFonts w:ascii="Century Gothic" w:eastAsia="Times New Roman" w:hAnsi="Century Gothic" w:cs="Arial"/>
          <w:sz w:val="20"/>
          <w:szCs w:val="20"/>
          <w:lang w:val="es-ES" w:eastAsia="es-ES"/>
        </w:rPr>
        <w:t>: En trámite en la DGA.</w:t>
      </w:r>
    </w:p>
    <w:p w:rsidR="005B7F97" w:rsidRPr="005B7F97" w:rsidRDefault="005B7F97" w:rsidP="005B7F97">
      <w:pPr>
        <w:pStyle w:val="Prrafodelista"/>
        <w:rPr>
          <w:rFonts w:ascii="Century Gothic" w:eastAsia="Times New Roman" w:hAnsi="Century Gothic" w:cs="Arial"/>
          <w:sz w:val="20"/>
          <w:szCs w:val="20"/>
          <w:lang w:val="es-ES" w:eastAsia="es-ES"/>
        </w:rPr>
      </w:pPr>
    </w:p>
    <w:p w:rsidR="005B7F97" w:rsidRPr="008642D7" w:rsidRDefault="005B7F97" w:rsidP="0065467A">
      <w:pPr>
        <w:pStyle w:val="Prrafodelista"/>
        <w:numPr>
          <w:ilvl w:val="0"/>
          <w:numId w:val="16"/>
        </w:numPr>
        <w:ind w:left="426"/>
        <w:jc w:val="both"/>
        <w:rPr>
          <w:rFonts w:ascii="Century Gothic" w:eastAsia="Times New Roman" w:hAnsi="Century Gothic" w:cs="Arial"/>
          <w:sz w:val="20"/>
          <w:szCs w:val="20"/>
          <w:lang w:val="es-ES" w:eastAsia="es-ES"/>
        </w:rPr>
      </w:pPr>
      <w:r w:rsidRPr="008642D7">
        <w:rPr>
          <w:rFonts w:ascii="Century Gothic" w:eastAsia="Times New Roman" w:hAnsi="Century Gothic" w:cs="Arial"/>
          <w:sz w:val="20"/>
          <w:szCs w:val="20"/>
          <w:lang w:val="es-ES" w:eastAsia="es-ES"/>
        </w:rPr>
        <w:t xml:space="preserve">Análisis y revisión de antecedentes para tramitar solicitud de DAA para sistema de agua potable rural Los Patos, Región de Valparaíso. </w:t>
      </w:r>
      <w:r w:rsidRPr="008642D7">
        <w:rPr>
          <w:rFonts w:ascii="Century Gothic" w:eastAsia="Times New Roman" w:hAnsi="Century Gothic" w:cs="Arial"/>
          <w:b/>
          <w:sz w:val="20"/>
          <w:szCs w:val="20"/>
          <w:lang w:val="es-ES" w:eastAsia="es-ES"/>
        </w:rPr>
        <w:t xml:space="preserve">Estado: </w:t>
      </w:r>
      <w:r w:rsidR="00FD0B86" w:rsidRPr="00FD0B86">
        <w:rPr>
          <w:rFonts w:ascii="Century Gothic" w:eastAsia="Times New Roman" w:hAnsi="Century Gothic" w:cs="Arial"/>
          <w:sz w:val="20"/>
          <w:szCs w:val="20"/>
          <w:lang w:val="es-ES" w:eastAsia="es-ES"/>
        </w:rPr>
        <w:t>En trámite en la DGA.</w:t>
      </w:r>
    </w:p>
    <w:p w:rsidR="00366E00" w:rsidRDefault="00366E00" w:rsidP="00251746">
      <w:pPr>
        <w:rPr>
          <w:rFonts w:ascii="Century Gothic" w:eastAsia="Times New Roman" w:hAnsi="Century Gothic" w:cs="Arial"/>
          <w:sz w:val="20"/>
          <w:szCs w:val="20"/>
          <w:lang w:val="es-ES_tradnl" w:eastAsia="es-ES"/>
        </w:rPr>
      </w:pPr>
    </w:p>
    <w:p w:rsidR="00EE548C" w:rsidRDefault="00EE548C" w:rsidP="00251746">
      <w:pPr>
        <w:rPr>
          <w:rFonts w:ascii="Century Gothic" w:eastAsia="Times New Roman" w:hAnsi="Century Gothic" w:cs="Arial"/>
          <w:sz w:val="20"/>
          <w:szCs w:val="20"/>
          <w:lang w:val="es-ES_tradnl" w:eastAsia="es-ES"/>
        </w:rPr>
      </w:pPr>
    </w:p>
    <w:p w:rsidR="00EE548C" w:rsidRDefault="00EE548C" w:rsidP="00251746">
      <w:pPr>
        <w:rPr>
          <w:rFonts w:ascii="Century Gothic" w:eastAsia="Times New Roman" w:hAnsi="Century Gothic" w:cs="Arial"/>
          <w:sz w:val="20"/>
          <w:szCs w:val="20"/>
          <w:lang w:val="es-ES_tradnl" w:eastAsia="es-ES"/>
        </w:rPr>
      </w:pPr>
    </w:p>
    <w:p w:rsidR="00251746" w:rsidRPr="00E81F0B" w:rsidRDefault="00251746" w:rsidP="00251746">
      <w:pPr>
        <w:rPr>
          <w:rFonts w:ascii="Century Gothic" w:eastAsia="Times New Roman" w:hAnsi="Century Gothic" w:cs="Arial"/>
          <w:color w:val="000000" w:themeColor="text1"/>
          <w:sz w:val="20"/>
          <w:szCs w:val="20"/>
          <w:lang w:val="es-ES_tradnl" w:eastAsia="es-ES"/>
        </w:rPr>
      </w:pPr>
      <w:r w:rsidRPr="00E81F0B">
        <w:rPr>
          <w:rFonts w:ascii="Century Gothic" w:eastAsia="Times New Roman" w:hAnsi="Century Gothic" w:cs="Arial"/>
          <w:color w:val="000000" w:themeColor="text1"/>
          <w:sz w:val="20"/>
          <w:szCs w:val="20"/>
          <w:lang w:val="es-ES_tradnl" w:eastAsia="es-ES"/>
        </w:rPr>
        <w:t>Subdirección de Servicios Sanitarios Rurales</w:t>
      </w:r>
    </w:p>
    <w:p w:rsidR="009112E7" w:rsidRPr="00E81F0B" w:rsidRDefault="00AE5CAF" w:rsidP="009112E7">
      <w:pPr>
        <w:keepNext/>
        <w:widowControl w:val="0"/>
        <w:tabs>
          <w:tab w:val="left" w:pos="8931"/>
        </w:tabs>
        <w:ind w:right="-93"/>
        <w:jc w:val="both"/>
        <w:outlineLvl w:val="0"/>
        <w:rPr>
          <w:rFonts w:ascii="Century Gothic" w:eastAsia="Times New Roman" w:hAnsi="Century Gothic" w:cs="Arial"/>
          <w:color w:val="000000" w:themeColor="text1"/>
          <w:sz w:val="20"/>
          <w:szCs w:val="20"/>
          <w:lang w:val="es-ES_tradnl" w:eastAsia="es-ES"/>
        </w:rPr>
      </w:pPr>
      <w:r>
        <w:rPr>
          <w:rFonts w:ascii="Century Gothic" w:eastAsia="Times New Roman" w:hAnsi="Century Gothic" w:cs="Arial"/>
          <w:color w:val="000000" w:themeColor="text1"/>
          <w:sz w:val="20"/>
          <w:szCs w:val="20"/>
          <w:lang w:val="es-ES_tradnl" w:eastAsia="es-ES"/>
        </w:rPr>
        <w:t>Octubre</w:t>
      </w:r>
      <w:r w:rsidR="009112E7" w:rsidRPr="00E81F0B">
        <w:rPr>
          <w:rFonts w:ascii="Century Gothic" w:eastAsia="Times New Roman" w:hAnsi="Century Gothic" w:cs="Arial"/>
          <w:color w:val="000000" w:themeColor="text1"/>
          <w:sz w:val="20"/>
          <w:szCs w:val="20"/>
          <w:lang w:val="es-ES_tradnl" w:eastAsia="es-ES"/>
        </w:rPr>
        <w:t xml:space="preserve"> 202</w:t>
      </w:r>
      <w:r w:rsidR="00251746" w:rsidRPr="00E81F0B">
        <w:rPr>
          <w:rFonts w:ascii="Century Gothic" w:eastAsia="Times New Roman" w:hAnsi="Century Gothic" w:cs="Arial"/>
          <w:color w:val="000000" w:themeColor="text1"/>
          <w:sz w:val="20"/>
          <w:szCs w:val="20"/>
          <w:lang w:val="es-ES_tradnl" w:eastAsia="es-ES"/>
        </w:rPr>
        <w:t>2.</w:t>
      </w:r>
    </w:p>
    <w:p w:rsidR="00D167A5" w:rsidRPr="00E81F0B" w:rsidRDefault="00D167A5" w:rsidP="00E30F17">
      <w:pPr>
        <w:rPr>
          <w:rFonts w:ascii="Century Gothic" w:hAnsi="Century Gothic"/>
          <w:color w:val="000000" w:themeColor="text1"/>
          <w:sz w:val="20"/>
          <w:szCs w:val="20"/>
          <w:lang w:val="es-CL"/>
        </w:rPr>
      </w:pPr>
    </w:p>
    <w:sectPr w:rsidR="00D167A5" w:rsidRPr="00E81F0B" w:rsidSect="00EE548C">
      <w:pgSz w:w="12240" w:h="15840"/>
      <w:pgMar w:top="1418" w:right="1325"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9BF" w:rsidRDefault="00CD69BF" w:rsidP="00366E00">
      <w:r>
        <w:separator/>
      </w:r>
    </w:p>
  </w:endnote>
  <w:endnote w:type="continuationSeparator" w:id="0">
    <w:p w:rsidR="00CD69BF" w:rsidRDefault="00CD69BF" w:rsidP="0036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NewPSMT">
    <w:panose1 w:val="00000000000000000000"/>
    <w:charset w:val="00"/>
    <w:family w:val="moder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9BF" w:rsidRDefault="00CD69BF" w:rsidP="00366E00">
      <w:r>
        <w:separator/>
      </w:r>
    </w:p>
  </w:footnote>
  <w:footnote w:type="continuationSeparator" w:id="0">
    <w:p w:rsidR="00CD69BF" w:rsidRDefault="00CD69BF" w:rsidP="00366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10A2"/>
    <w:multiLevelType w:val="hybridMultilevel"/>
    <w:tmpl w:val="7EC24EBA"/>
    <w:lvl w:ilvl="0" w:tplc="8348F068">
      <w:start w:val="1"/>
      <w:numFmt w:val="decimal"/>
      <w:lvlText w:val="%1."/>
      <w:lvlJc w:val="left"/>
      <w:pPr>
        <w:ind w:left="1069" w:hanging="360"/>
      </w:pPr>
      <w:rPr>
        <w:rFonts w:hint="default"/>
        <w:b w:val="0"/>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
    <w:nsid w:val="023C5594"/>
    <w:multiLevelType w:val="hybridMultilevel"/>
    <w:tmpl w:val="3B80EAA0"/>
    <w:lvl w:ilvl="0" w:tplc="2EB419A8">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nsid w:val="0FA845D7"/>
    <w:multiLevelType w:val="hybridMultilevel"/>
    <w:tmpl w:val="13C0F7EC"/>
    <w:lvl w:ilvl="0" w:tplc="340A0001">
      <w:start w:val="1"/>
      <w:numFmt w:val="bullet"/>
      <w:lvlText w:val=""/>
      <w:lvlJc w:val="left"/>
      <w:pPr>
        <w:ind w:left="810" w:hanging="360"/>
      </w:pPr>
      <w:rPr>
        <w:rFonts w:ascii="Symbol" w:hAnsi="Symbol" w:hint="default"/>
      </w:rPr>
    </w:lvl>
    <w:lvl w:ilvl="1" w:tplc="340A0003" w:tentative="1">
      <w:start w:val="1"/>
      <w:numFmt w:val="bullet"/>
      <w:lvlText w:val="o"/>
      <w:lvlJc w:val="left"/>
      <w:pPr>
        <w:ind w:left="1530" w:hanging="360"/>
      </w:pPr>
      <w:rPr>
        <w:rFonts w:ascii="Courier New" w:hAnsi="Courier New" w:cs="Courier New" w:hint="default"/>
      </w:rPr>
    </w:lvl>
    <w:lvl w:ilvl="2" w:tplc="340A0005" w:tentative="1">
      <w:start w:val="1"/>
      <w:numFmt w:val="bullet"/>
      <w:lvlText w:val=""/>
      <w:lvlJc w:val="left"/>
      <w:pPr>
        <w:ind w:left="2250" w:hanging="360"/>
      </w:pPr>
      <w:rPr>
        <w:rFonts w:ascii="Wingdings" w:hAnsi="Wingdings" w:hint="default"/>
      </w:rPr>
    </w:lvl>
    <w:lvl w:ilvl="3" w:tplc="340A0001" w:tentative="1">
      <w:start w:val="1"/>
      <w:numFmt w:val="bullet"/>
      <w:lvlText w:val=""/>
      <w:lvlJc w:val="left"/>
      <w:pPr>
        <w:ind w:left="2970" w:hanging="360"/>
      </w:pPr>
      <w:rPr>
        <w:rFonts w:ascii="Symbol" w:hAnsi="Symbol" w:hint="default"/>
      </w:rPr>
    </w:lvl>
    <w:lvl w:ilvl="4" w:tplc="340A0003" w:tentative="1">
      <w:start w:val="1"/>
      <w:numFmt w:val="bullet"/>
      <w:lvlText w:val="o"/>
      <w:lvlJc w:val="left"/>
      <w:pPr>
        <w:ind w:left="3690" w:hanging="360"/>
      </w:pPr>
      <w:rPr>
        <w:rFonts w:ascii="Courier New" w:hAnsi="Courier New" w:cs="Courier New" w:hint="default"/>
      </w:rPr>
    </w:lvl>
    <w:lvl w:ilvl="5" w:tplc="340A0005" w:tentative="1">
      <w:start w:val="1"/>
      <w:numFmt w:val="bullet"/>
      <w:lvlText w:val=""/>
      <w:lvlJc w:val="left"/>
      <w:pPr>
        <w:ind w:left="4410" w:hanging="360"/>
      </w:pPr>
      <w:rPr>
        <w:rFonts w:ascii="Wingdings" w:hAnsi="Wingdings" w:hint="default"/>
      </w:rPr>
    </w:lvl>
    <w:lvl w:ilvl="6" w:tplc="340A0001" w:tentative="1">
      <w:start w:val="1"/>
      <w:numFmt w:val="bullet"/>
      <w:lvlText w:val=""/>
      <w:lvlJc w:val="left"/>
      <w:pPr>
        <w:ind w:left="5130" w:hanging="360"/>
      </w:pPr>
      <w:rPr>
        <w:rFonts w:ascii="Symbol" w:hAnsi="Symbol" w:hint="default"/>
      </w:rPr>
    </w:lvl>
    <w:lvl w:ilvl="7" w:tplc="340A0003" w:tentative="1">
      <w:start w:val="1"/>
      <w:numFmt w:val="bullet"/>
      <w:lvlText w:val="o"/>
      <w:lvlJc w:val="left"/>
      <w:pPr>
        <w:ind w:left="5850" w:hanging="360"/>
      </w:pPr>
      <w:rPr>
        <w:rFonts w:ascii="Courier New" w:hAnsi="Courier New" w:cs="Courier New" w:hint="default"/>
      </w:rPr>
    </w:lvl>
    <w:lvl w:ilvl="8" w:tplc="340A0005" w:tentative="1">
      <w:start w:val="1"/>
      <w:numFmt w:val="bullet"/>
      <w:lvlText w:val=""/>
      <w:lvlJc w:val="left"/>
      <w:pPr>
        <w:ind w:left="6570" w:hanging="360"/>
      </w:pPr>
      <w:rPr>
        <w:rFonts w:ascii="Wingdings" w:hAnsi="Wingdings" w:hint="default"/>
      </w:rPr>
    </w:lvl>
  </w:abstractNum>
  <w:abstractNum w:abstractNumId="3">
    <w:nsid w:val="10B102A2"/>
    <w:multiLevelType w:val="hybridMultilevel"/>
    <w:tmpl w:val="0436C3CC"/>
    <w:lvl w:ilvl="0" w:tplc="16B80EA6">
      <w:start w:val="1"/>
      <w:numFmt w:val="upperRoman"/>
      <w:lvlText w:val="%1."/>
      <w:lvlJc w:val="right"/>
      <w:pPr>
        <w:ind w:left="1080" w:hanging="360"/>
      </w:pPr>
      <w:rPr>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144145A8"/>
    <w:multiLevelType w:val="hybridMultilevel"/>
    <w:tmpl w:val="0436C3CC"/>
    <w:lvl w:ilvl="0" w:tplc="16B80EA6">
      <w:start w:val="1"/>
      <w:numFmt w:val="upperRoman"/>
      <w:lvlText w:val="%1."/>
      <w:lvlJc w:val="right"/>
      <w:pPr>
        <w:ind w:left="1080" w:hanging="360"/>
      </w:pPr>
      <w:rPr>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25BC66F5"/>
    <w:multiLevelType w:val="hybridMultilevel"/>
    <w:tmpl w:val="69BE24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91B36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5B2FF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6CB3F24"/>
    <w:multiLevelType w:val="hybridMultilevel"/>
    <w:tmpl w:val="0436C3CC"/>
    <w:lvl w:ilvl="0" w:tplc="16B80EA6">
      <w:start w:val="1"/>
      <w:numFmt w:val="upperRoman"/>
      <w:lvlText w:val="%1."/>
      <w:lvlJc w:val="right"/>
      <w:pPr>
        <w:ind w:left="1080" w:hanging="360"/>
      </w:pPr>
      <w:rPr>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45935331"/>
    <w:multiLevelType w:val="hybridMultilevel"/>
    <w:tmpl w:val="84564D8E"/>
    <w:lvl w:ilvl="0" w:tplc="340A000F">
      <w:start w:val="1"/>
      <w:numFmt w:val="decimal"/>
      <w:lvlText w:val="%1."/>
      <w:lvlJc w:val="left"/>
      <w:pPr>
        <w:ind w:left="36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67132D6"/>
    <w:multiLevelType w:val="hybridMultilevel"/>
    <w:tmpl w:val="10726056"/>
    <w:lvl w:ilvl="0" w:tplc="16B80EA6">
      <w:start w:val="1"/>
      <w:numFmt w:val="upperRoman"/>
      <w:lvlText w:val="%1."/>
      <w:lvlJc w:val="right"/>
      <w:pPr>
        <w:ind w:left="2771" w:hanging="360"/>
      </w:pPr>
      <w:rPr>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4C68083A"/>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A324AD"/>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AD1520E"/>
    <w:multiLevelType w:val="hybridMultilevel"/>
    <w:tmpl w:val="2E5CE530"/>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nsid w:val="60A73AD0"/>
    <w:multiLevelType w:val="hybridMultilevel"/>
    <w:tmpl w:val="0436C3CC"/>
    <w:lvl w:ilvl="0" w:tplc="16B80EA6">
      <w:start w:val="1"/>
      <w:numFmt w:val="upperRoman"/>
      <w:lvlText w:val="%1."/>
      <w:lvlJc w:val="right"/>
      <w:pPr>
        <w:ind w:left="1080" w:hanging="360"/>
      </w:pPr>
      <w:rPr>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nsid w:val="73B96301"/>
    <w:multiLevelType w:val="hybridMultilevel"/>
    <w:tmpl w:val="0436C3CC"/>
    <w:lvl w:ilvl="0" w:tplc="16B80EA6">
      <w:start w:val="1"/>
      <w:numFmt w:val="upperRoman"/>
      <w:lvlText w:val="%1."/>
      <w:lvlJc w:val="right"/>
      <w:pPr>
        <w:ind w:left="1080" w:hanging="360"/>
      </w:pPr>
      <w:rPr>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11"/>
  </w:num>
  <w:num w:numId="2">
    <w:abstractNumId w:val="7"/>
  </w:num>
  <w:num w:numId="3">
    <w:abstractNumId w:val="0"/>
  </w:num>
  <w:num w:numId="4">
    <w:abstractNumId w:val="6"/>
  </w:num>
  <w:num w:numId="5">
    <w:abstractNumId w:val="13"/>
  </w:num>
  <w:num w:numId="6">
    <w:abstractNumId w:val="2"/>
  </w:num>
  <w:num w:numId="7">
    <w:abstractNumId w:val="10"/>
  </w:num>
  <w:num w:numId="8">
    <w:abstractNumId w:val="12"/>
  </w:num>
  <w:num w:numId="9">
    <w:abstractNumId w:val="14"/>
  </w:num>
  <w:num w:numId="10">
    <w:abstractNumId w:val="15"/>
  </w:num>
  <w:num w:numId="11">
    <w:abstractNumId w:val="9"/>
  </w:num>
  <w:num w:numId="12">
    <w:abstractNumId w:val="1"/>
  </w:num>
  <w:num w:numId="13">
    <w:abstractNumId w:val="8"/>
  </w:num>
  <w:num w:numId="14">
    <w:abstractNumId w:val="3"/>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17"/>
    <w:rsid w:val="000A000F"/>
    <w:rsid w:val="00123A16"/>
    <w:rsid w:val="001634E2"/>
    <w:rsid w:val="001641B2"/>
    <w:rsid w:val="001C681D"/>
    <w:rsid w:val="001D1D41"/>
    <w:rsid w:val="001D6D26"/>
    <w:rsid w:val="001E0BA9"/>
    <w:rsid w:val="001E3A35"/>
    <w:rsid w:val="001E7EA8"/>
    <w:rsid w:val="00201197"/>
    <w:rsid w:val="0020361E"/>
    <w:rsid w:val="00236916"/>
    <w:rsid w:val="00251746"/>
    <w:rsid w:val="002D14E1"/>
    <w:rsid w:val="002D30C6"/>
    <w:rsid w:val="002D35CC"/>
    <w:rsid w:val="003009D3"/>
    <w:rsid w:val="00314AD1"/>
    <w:rsid w:val="003405C1"/>
    <w:rsid w:val="00366E00"/>
    <w:rsid w:val="00374358"/>
    <w:rsid w:val="00377D27"/>
    <w:rsid w:val="003822EC"/>
    <w:rsid w:val="003C7A09"/>
    <w:rsid w:val="003D1B3B"/>
    <w:rsid w:val="004036EC"/>
    <w:rsid w:val="00450758"/>
    <w:rsid w:val="004A2D43"/>
    <w:rsid w:val="004C42EC"/>
    <w:rsid w:val="004C4470"/>
    <w:rsid w:val="004F2902"/>
    <w:rsid w:val="004F5610"/>
    <w:rsid w:val="005403BF"/>
    <w:rsid w:val="00564235"/>
    <w:rsid w:val="00581FE4"/>
    <w:rsid w:val="005B102B"/>
    <w:rsid w:val="005B7F97"/>
    <w:rsid w:val="005D4894"/>
    <w:rsid w:val="005E4106"/>
    <w:rsid w:val="00614909"/>
    <w:rsid w:val="0065467A"/>
    <w:rsid w:val="006D2796"/>
    <w:rsid w:val="006F725C"/>
    <w:rsid w:val="00702683"/>
    <w:rsid w:val="007307D0"/>
    <w:rsid w:val="007B1E62"/>
    <w:rsid w:val="007D0127"/>
    <w:rsid w:val="007D1460"/>
    <w:rsid w:val="007F61E4"/>
    <w:rsid w:val="00811747"/>
    <w:rsid w:val="00821A12"/>
    <w:rsid w:val="008642D7"/>
    <w:rsid w:val="00873B83"/>
    <w:rsid w:val="00883580"/>
    <w:rsid w:val="008C6379"/>
    <w:rsid w:val="009112E7"/>
    <w:rsid w:val="009F45B3"/>
    <w:rsid w:val="00A32D68"/>
    <w:rsid w:val="00A4696C"/>
    <w:rsid w:val="00A84A86"/>
    <w:rsid w:val="00AB0E2D"/>
    <w:rsid w:val="00AE5CAF"/>
    <w:rsid w:val="00B41C2B"/>
    <w:rsid w:val="00B7411B"/>
    <w:rsid w:val="00BA079B"/>
    <w:rsid w:val="00BB2C40"/>
    <w:rsid w:val="00BE089B"/>
    <w:rsid w:val="00C13597"/>
    <w:rsid w:val="00C42DBB"/>
    <w:rsid w:val="00C434E4"/>
    <w:rsid w:val="00C96196"/>
    <w:rsid w:val="00CD69BF"/>
    <w:rsid w:val="00D00A6E"/>
    <w:rsid w:val="00D167A5"/>
    <w:rsid w:val="00D27E97"/>
    <w:rsid w:val="00D30716"/>
    <w:rsid w:val="00D73E59"/>
    <w:rsid w:val="00D83806"/>
    <w:rsid w:val="00D92C2F"/>
    <w:rsid w:val="00DA182C"/>
    <w:rsid w:val="00E30F17"/>
    <w:rsid w:val="00E81F0B"/>
    <w:rsid w:val="00E94FFF"/>
    <w:rsid w:val="00EC369A"/>
    <w:rsid w:val="00EC7330"/>
    <w:rsid w:val="00EE53AF"/>
    <w:rsid w:val="00EE548C"/>
    <w:rsid w:val="00EE6EC4"/>
    <w:rsid w:val="00F04E7E"/>
    <w:rsid w:val="00F14319"/>
    <w:rsid w:val="00F14356"/>
    <w:rsid w:val="00F30E71"/>
    <w:rsid w:val="00F66F37"/>
    <w:rsid w:val="00FA4C00"/>
    <w:rsid w:val="00FA7700"/>
    <w:rsid w:val="00FB574C"/>
    <w:rsid w:val="00FD0B86"/>
    <w:rsid w:val="00FE082A"/>
    <w:rsid w:val="00FF2D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86834F5-3054-447C-807A-819ACE62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17"/>
    <w:pPr>
      <w:spacing w:after="0" w:line="240" w:lineRule="auto"/>
    </w:pPr>
    <w:rPr>
      <w:rFonts w:ascii="Cambria" w:eastAsia="Cambria" w:hAnsi="Cambria"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4E7E"/>
    <w:pPr>
      <w:spacing w:after="200" w:line="276" w:lineRule="auto"/>
      <w:ind w:left="720"/>
      <w:contextualSpacing/>
    </w:pPr>
    <w:rPr>
      <w:rFonts w:asciiTheme="minorHAnsi" w:eastAsiaTheme="minorHAnsi" w:hAnsiTheme="minorHAnsi" w:cstheme="minorBidi"/>
      <w:sz w:val="22"/>
      <w:szCs w:val="22"/>
      <w:lang w:val="es-CL"/>
    </w:rPr>
  </w:style>
  <w:style w:type="paragraph" w:styleId="Textodeglobo">
    <w:name w:val="Balloon Text"/>
    <w:basedOn w:val="Normal"/>
    <w:link w:val="TextodegloboCar"/>
    <w:uiPriority w:val="99"/>
    <w:semiHidden/>
    <w:unhideWhenUsed/>
    <w:rsid w:val="004C42EC"/>
    <w:rPr>
      <w:rFonts w:ascii="Tahoma" w:hAnsi="Tahoma" w:cs="Tahoma"/>
      <w:sz w:val="16"/>
      <w:szCs w:val="16"/>
    </w:rPr>
  </w:style>
  <w:style w:type="character" w:customStyle="1" w:styleId="TextodegloboCar">
    <w:name w:val="Texto de globo Car"/>
    <w:basedOn w:val="Fuentedeprrafopredeter"/>
    <w:link w:val="Textodeglobo"/>
    <w:uiPriority w:val="99"/>
    <w:semiHidden/>
    <w:rsid w:val="004C42EC"/>
    <w:rPr>
      <w:rFonts w:ascii="Tahoma" w:eastAsia="Cambria" w:hAnsi="Tahoma" w:cs="Tahoma"/>
      <w:sz w:val="16"/>
      <w:szCs w:val="16"/>
      <w:lang w:val="en-US"/>
    </w:rPr>
  </w:style>
  <w:style w:type="character" w:styleId="Refdecomentario">
    <w:name w:val="annotation reference"/>
    <w:basedOn w:val="Fuentedeprrafopredeter"/>
    <w:uiPriority w:val="99"/>
    <w:semiHidden/>
    <w:unhideWhenUsed/>
    <w:rsid w:val="00D00A6E"/>
    <w:rPr>
      <w:sz w:val="16"/>
      <w:szCs w:val="16"/>
    </w:rPr>
  </w:style>
  <w:style w:type="paragraph" w:styleId="Textocomentario">
    <w:name w:val="annotation text"/>
    <w:basedOn w:val="Normal"/>
    <w:link w:val="TextocomentarioCar"/>
    <w:uiPriority w:val="99"/>
    <w:semiHidden/>
    <w:unhideWhenUsed/>
    <w:rsid w:val="00D00A6E"/>
    <w:rPr>
      <w:sz w:val="20"/>
      <w:szCs w:val="20"/>
    </w:rPr>
  </w:style>
  <w:style w:type="character" w:customStyle="1" w:styleId="TextocomentarioCar">
    <w:name w:val="Texto comentario Car"/>
    <w:basedOn w:val="Fuentedeprrafopredeter"/>
    <w:link w:val="Textocomentario"/>
    <w:uiPriority w:val="99"/>
    <w:semiHidden/>
    <w:rsid w:val="00D00A6E"/>
    <w:rPr>
      <w:rFonts w:ascii="Cambria" w:eastAsia="Cambria" w:hAnsi="Cambria"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D00A6E"/>
    <w:rPr>
      <w:b/>
      <w:bCs/>
    </w:rPr>
  </w:style>
  <w:style w:type="character" w:customStyle="1" w:styleId="AsuntodelcomentarioCar">
    <w:name w:val="Asunto del comentario Car"/>
    <w:basedOn w:val="TextocomentarioCar"/>
    <w:link w:val="Asuntodelcomentario"/>
    <w:uiPriority w:val="99"/>
    <w:semiHidden/>
    <w:rsid w:val="00D00A6E"/>
    <w:rPr>
      <w:rFonts w:ascii="Cambria" w:eastAsia="Cambria" w:hAnsi="Cambria" w:cs="Times New Roman"/>
      <w:b/>
      <w:bCs/>
      <w:sz w:val="20"/>
      <w:szCs w:val="20"/>
      <w:lang w:val="en-US"/>
    </w:rPr>
  </w:style>
  <w:style w:type="paragraph" w:styleId="Encabezado">
    <w:name w:val="header"/>
    <w:basedOn w:val="Normal"/>
    <w:link w:val="EncabezadoCar"/>
    <w:uiPriority w:val="99"/>
    <w:unhideWhenUsed/>
    <w:rsid w:val="00366E00"/>
    <w:pPr>
      <w:tabs>
        <w:tab w:val="center" w:pos="4419"/>
        <w:tab w:val="right" w:pos="8838"/>
      </w:tabs>
    </w:pPr>
  </w:style>
  <w:style w:type="character" w:customStyle="1" w:styleId="EncabezadoCar">
    <w:name w:val="Encabezado Car"/>
    <w:basedOn w:val="Fuentedeprrafopredeter"/>
    <w:link w:val="Encabezado"/>
    <w:uiPriority w:val="99"/>
    <w:rsid w:val="00366E00"/>
    <w:rPr>
      <w:rFonts w:ascii="Cambria" w:eastAsia="Cambria" w:hAnsi="Cambria" w:cs="Times New Roman"/>
      <w:sz w:val="24"/>
      <w:szCs w:val="24"/>
      <w:lang w:val="en-US"/>
    </w:rPr>
  </w:style>
  <w:style w:type="paragraph" w:styleId="Piedepgina">
    <w:name w:val="footer"/>
    <w:basedOn w:val="Normal"/>
    <w:link w:val="PiedepginaCar"/>
    <w:uiPriority w:val="99"/>
    <w:unhideWhenUsed/>
    <w:rsid w:val="00366E00"/>
    <w:pPr>
      <w:tabs>
        <w:tab w:val="center" w:pos="4419"/>
        <w:tab w:val="right" w:pos="8838"/>
      </w:tabs>
    </w:pPr>
  </w:style>
  <w:style w:type="character" w:customStyle="1" w:styleId="PiedepginaCar">
    <w:name w:val="Pie de página Car"/>
    <w:basedOn w:val="Fuentedeprrafopredeter"/>
    <w:link w:val="Piedepgina"/>
    <w:uiPriority w:val="99"/>
    <w:rsid w:val="00366E00"/>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028192">
      <w:bodyDiv w:val="1"/>
      <w:marLeft w:val="0"/>
      <w:marRight w:val="0"/>
      <w:marTop w:val="0"/>
      <w:marBottom w:val="0"/>
      <w:divBdr>
        <w:top w:val="none" w:sz="0" w:space="0" w:color="auto"/>
        <w:left w:val="none" w:sz="0" w:space="0" w:color="auto"/>
        <w:bottom w:val="none" w:sz="0" w:space="0" w:color="auto"/>
        <w:right w:val="none" w:sz="0" w:space="0" w:color="auto"/>
      </w:divBdr>
    </w:div>
    <w:div w:id="1817723832">
      <w:bodyDiv w:val="1"/>
      <w:marLeft w:val="0"/>
      <w:marRight w:val="0"/>
      <w:marTop w:val="0"/>
      <w:marBottom w:val="0"/>
      <w:divBdr>
        <w:top w:val="none" w:sz="0" w:space="0" w:color="auto"/>
        <w:left w:val="none" w:sz="0" w:space="0" w:color="auto"/>
        <w:bottom w:val="none" w:sz="0" w:space="0" w:color="auto"/>
        <w:right w:val="none" w:sz="0" w:space="0" w:color="auto"/>
      </w:divBdr>
    </w:div>
    <w:div w:id="213282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FEE3E2BF-74C8-4C0A-9C57-37F7A851D7F2}"/>
</file>

<file path=customXml/itemProps2.xml><?xml version="1.0" encoding="utf-8"?>
<ds:datastoreItem xmlns:ds="http://schemas.openxmlformats.org/officeDocument/2006/customXml" ds:itemID="{2F9378F1-6361-409D-B0E5-0FCCCE52C782}"/>
</file>

<file path=customXml/itemProps3.xml><?xml version="1.0" encoding="utf-8"?>
<ds:datastoreItem xmlns:ds="http://schemas.openxmlformats.org/officeDocument/2006/customXml" ds:itemID="{F0807B43-5494-495B-B258-1B19245D62B3}"/>
</file>

<file path=docProps/app.xml><?xml version="1.0" encoding="utf-8"?>
<Properties xmlns="http://schemas.openxmlformats.org/officeDocument/2006/extended-properties" xmlns:vt="http://schemas.openxmlformats.org/officeDocument/2006/docPropsVTypes">
  <Template>Normal</Template>
  <TotalTime>2</TotalTime>
  <Pages>10</Pages>
  <Words>3893</Words>
  <Characters>21413</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Tay Maldonado (DOH)</dc:creator>
  <cp:lastModifiedBy>Carolina Silva Moraga (DIRPLAN)</cp:lastModifiedBy>
  <cp:revision>3</cp:revision>
  <cp:lastPrinted>2022-03-01T18:00:00Z</cp:lastPrinted>
  <dcterms:created xsi:type="dcterms:W3CDTF">2022-10-25T12:36:00Z</dcterms:created>
  <dcterms:modified xsi:type="dcterms:W3CDTF">2022-10-25T12:38:00Z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