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0A648" w14:textId="77777777" w:rsidR="00843FCD" w:rsidRPr="008E5033" w:rsidRDefault="00492628" w:rsidP="0049787E">
      <w:pPr>
        <w:spacing w:line="360" w:lineRule="auto"/>
        <w:jc w:val="center"/>
        <w:rPr>
          <w:rFonts w:ascii="Verdana" w:hAnsi="Verdana" w:cs="Arial"/>
          <w:b/>
        </w:rPr>
      </w:pPr>
      <w:r w:rsidRPr="008E5033">
        <w:rPr>
          <w:rFonts w:ascii="Verdana" w:hAnsi="Verdana" w:cs="Arial"/>
          <w:b/>
        </w:rPr>
        <w:t>GLOSA 11</w:t>
      </w:r>
      <w:r w:rsidR="009E4A95" w:rsidRPr="008E5033">
        <w:rPr>
          <w:rFonts w:ascii="Verdana" w:hAnsi="Verdana" w:cs="Arial"/>
          <w:b/>
        </w:rPr>
        <w:t xml:space="preserve"> MOP</w:t>
      </w:r>
    </w:p>
    <w:p w14:paraId="44B805ED" w14:textId="77777777" w:rsidR="00300EEF" w:rsidRPr="008E5033" w:rsidRDefault="00460DBD" w:rsidP="0049787E">
      <w:pPr>
        <w:spacing w:line="360" w:lineRule="auto"/>
        <w:jc w:val="center"/>
        <w:rPr>
          <w:rFonts w:ascii="Verdana" w:hAnsi="Verdana" w:cs="Arial"/>
          <w:b/>
        </w:rPr>
      </w:pPr>
      <w:r w:rsidRPr="008E5033">
        <w:rPr>
          <w:rFonts w:ascii="Verdana" w:hAnsi="Verdana" w:cs="Arial"/>
          <w:b/>
        </w:rPr>
        <w:t>PROYECTOS, INFORMES Y ESTUDIOS TÉCNICOS NUEVOS EMBALSES Y OBRAS HIDRÁULICAS</w:t>
      </w:r>
    </w:p>
    <w:p w14:paraId="62C832E8" w14:textId="77777777" w:rsidR="00843FCD" w:rsidRPr="008E5033" w:rsidRDefault="00492628" w:rsidP="00492628">
      <w:pPr>
        <w:spacing w:line="276" w:lineRule="auto"/>
        <w:jc w:val="both"/>
        <w:rPr>
          <w:rFonts w:ascii="Verdana" w:hAnsi="Verdana" w:cs="Arial"/>
          <w:b/>
        </w:rPr>
      </w:pPr>
      <w:r w:rsidRPr="008E5033">
        <w:rPr>
          <w:rFonts w:ascii="Verdana" w:hAnsi="Verdana" w:cs="Arial"/>
        </w:rPr>
        <w:t>El Ministerio de Obras públicas deberá informar</w:t>
      </w:r>
      <w:r w:rsidR="00C61C20" w:rsidRPr="008E5033">
        <w:rPr>
          <w:rFonts w:ascii="Verdana" w:hAnsi="Verdana" w:cs="Arial"/>
        </w:rPr>
        <w:t xml:space="preserve"> trimestralmente</w:t>
      </w:r>
      <w:r w:rsidRPr="008E5033">
        <w:rPr>
          <w:rFonts w:ascii="Verdana" w:hAnsi="Verdana" w:cs="Arial"/>
        </w:rPr>
        <w:t xml:space="preserve"> a la Comisión Especial Mixta de Presupuestos, a la Comisión de Obras Públicas del Senado y a la Comisión de Obras Públicas, Transporte y Telecomunicaciones  de la Cámara de Diputados, los proyectos, informes, y estudios técnicos realizados sobre los </w:t>
      </w:r>
      <w:r w:rsidR="008E5E73" w:rsidRPr="008E5033">
        <w:rPr>
          <w:rFonts w:ascii="Verdana" w:hAnsi="Verdana" w:cs="Arial"/>
          <w:b/>
          <w:i/>
        </w:rPr>
        <w:t>proyectos, informes y estudios técnicos realizados sobre los nuevos embalses y obras hidráulicas en todas las regiones correspondientes</w:t>
      </w:r>
      <w:r w:rsidRPr="008E5033">
        <w:rPr>
          <w:rFonts w:ascii="Verdana" w:hAnsi="Verdana" w:cs="Arial"/>
          <w:b/>
          <w:i/>
        </w:rPr>
        <w:t>.</w:t>
      </w:r>
    </w:p>
    <w:p w14:paraId="3555D802" w14:textId="77777777" w:rsidR="000171A2" w:rsidRPr="008E5033" w:rsidRDefault="000171A2" w:rsidP="00492628">
      <w:pPr>
        <w:spacing w:line="276" w:lineRule="auto"/>
        <w:jc w:val="both"/>
        <w:rPr>
          <w:rFonts w:ascii="Verdana" w:hAnsi="Verdana" w:cs="Arial"/>
          <w:b/>
        </w:rPr>
      </w:pPr>
    </w:p>
    <w:p w14:paraId="258FED19" w14:textId="77777777" w:rsidR="00E432D7" w:rsidRPr="008E5033" w:rsidRDefault="00E432D7" w:rsidP="00492628">
      <w:pPr>
        <w:spacing w:line="276" w:lineRule="auto"/>
        <w:jc w:val="both"/>
        <w:rPr>
          <w:rFonts w:ascii="Verdana" w:hAnsi="Verdana" w:cs="Arial"/>
          <w:b/>
        </w:rPr>
      </w:pPr>
    </w:p>
    <w:p w14:paraId="320D4E98"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20188777-0</w:t>
      </w:r>
    </w:p>
    <w:p w14:paraId="438CDF4E"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CONSTRUCCION EMBALSE LA TRANCA EN RÍO COGOTÍ</w:t>
      </w:r>
    </w:p>
    <w:p w14:paraId="0E5F951F" w14:textId="77777777" w:rsidR="00161043" w:rsidRPr="008E5033" w:rsidRDefault="00161043" w:rsidP="00161043">
      <w:pPr>
        <w:pStyle w:val="Prrafodelista"/>
        <w:spacing w:line="276" w:lineRule="auto"/>
        <w:rPr>
          <w:rFonts w:ascii="Verdana" w:hAnsi="Verdana" w:cs="Tahoma"/>
        </w:rPr>
      </w:pPr>
    </w:p>
    <w:p w14:paraId="6BECBF7A" w14:textId="77777777" w:rsidR="009F6A8B" w:rsidRPr="008E5033" w:rsidRDefault="009F6A8B" w:rsidP="009F6A8B">
      <w:pPr>
        <w:pStyle w:val="Prrafodelista"/>
        <w:numPr>
          <w:ilvl w:val="0"/>
          <w:numId w:val="27"/>
        </w:numPr>
        <w:spacing w:line="276" w:lineRule="auto"/>
        <w:rPr>
          <w:rFonts w:ascii="Verdana" w:hAnsi="Verdana" w:cs="Tahoma"/>
        </w:rPr>
      </w:pPr>
      <w:bookmarkStart w:id="0" w:name="_Hlk77088397"/>
      <w:r w:rsidRPr="008E5033">
        <w:rPr>
          <w:rFonts w:ascii="Verdana" w:hAnsi="Verdana" w:cs="Tahoma"/>
        </w:rPr>
        <w:t>Región: Coquimbo</w:t>
      </w:r>
    </w:p>
    <w:p w14:paraId="747A9F3B"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 xml:space="preserve">Estudio Asociado: Diseño de Ingeniería Básica Embalse La Tranca, Río </w:t>
      </w:r>
      <w:proofErr w:type="spellStart"/>
      <w:r w:rsidRPr="008E5033">
        <w:rPr>
          <w:rFonts w:ascii="Verdana" w:hAnsi="Verdana" w:cs="Tahoma"/>
        </w:rPr>
        <w:t>Cogotí</w:t>
      </w:r>
      <w:proofErr w:type="spellEnd"/>
    </w:p>
    <w:p w14:paraId="1F3B9AA3"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Etapa Actual (Ficha IDI): Diseño</w:t>
      </w:r>
    </w:p>
    <w:p w14:paraId="4CA830F6"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Monto original del Estudio (M$): 1.980.000</w:t>
      </w:r>
    </w:p>
    <w:p w14:paraId="6B6B2DB9"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Monto final del Estudio (M$): 177.854</w:t>
      </w:r>
    </w:p>
    <w:p w14:paraId="09C602AE" w14:textId="77777777" w:rsidR="009F6A8B" w:rsidRPr="008E5033" w:rsidRDefault="009F6A8B" w:rsidP="009F6A8B">
      <w:pPr>
        <w:pStyle w:val="Prrafodelista"/>
        <w:spacing w:line="276" w:lineRule="auto"/>
        <w:jc w:val="both"/>
        <w:rPr>
          <w:rFonts w:ascii="Verdana" w:hAnsi="Verdana" w:cs="Tahoma"/>
        </w:rPr>
      </w:pPr>
      <w:r w:rsidRPr="008E5033">
        <w:rPr>
          <w:rFonts w:ascii="Verdana" w:hAnsi="Verdana" w:cs="Tahoma"/>
        </w:rPr>
        <w:t xml:space="preserve">Descripción de los estudios: La DOH inicio en 2016, el estudio de Ingeniería a nivel de Diseño Básico del embalse. No obstante, </w:t>
      </w:r>
      <w:r w:rsidRPr="008E5033">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del Consejo de Ministros de la CNR, la DOH gestionó el término anticipado del contrato. Dicho término fue Tomado Razón por Contraloría mediante resolución MOP N°71 tramitada el 17 de enero de 2019. </w:t>
      </w:r>
    </w:p>
    <w:p w14:paraId="0C61730E"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Además, se desarrolló el Estudio de Impacto Ambiental del proyecto, cuyo inicio se efectúo en agosto de 2016 y su término a fines de 2017 (con los antecedentes disponibles a nivel de factibilidad).</w:t>
      </w:r>
    </w:p>
    <w:p w14:paraId="33DF2DB9" w14:textId="7A92EBD7" w:rsidR="000F3785" w:rsidRPr="008E5033" w:rsidRDefault="000F3785" w:rsidP="000F3785">
      <w:pPr>
        <w:pStyle w:val="Prrafodelista"/>
        <w:numPr>
          <w:ilvl w:val="0"/>
          <w:numId w:val="27"/>
        </w:numPr>
        <w:spacing w:line="276" w:lineRule="auto"/>
        <w:jc w:val="both"/>
        <w:rPr>
          <w:rFonts w:ascii="Verdana" w:hAnsi="Verdana" w:cs="Tahoma"/>
          <w:color w:val="000000" w:themeColor="text1"/>
        </w:rPr>
      </w:pPr>
      <w:bookmarkStart w:id="1" w:name="_Hlk85041506"/>
      <w:bookmarkEnd w:id="0"/>
      <w:r w:rsidRPr="008E5033">
        <w:rPr>
          <w:rFonts w:ascii="Verdana" w:hAnsi="Verdana" w:cs="Tahoma"/>
          <w:color w:val="000000" w:themeColor="text1"/>
        </w:rPr>
        <w:t xml:space="preserve">En junio del presente año, se aprobó la última etapa del estudio "Revalorización de impactos de Embalses de Cabecera, en las cuencas de los ríos </w:t>
      </w:r>
      <w:proofErr w:type="spellStart"/>
      <w:r w:rsidRPr="008E5033">
        <w:rPr>
          <w:rFonts w:ascii="Verdana" w:hAnsi="Verdana" w:cs="Tahoma"/>
          <w:color w:val="000000" w:themeColor="text1"/>
        </w:rPr>
        <w:t>Cogotí</w:t>
      </w:r>
      <w:proofErr w:type="spellEnd"/>
      <w:r w:rsidRPr="008E5033">
        <w:rPr>
          <w:rFonts w:ascii="Verdana" w:hAnsi="Verdana" w:cs="Tahoma"/>
          <w:color w:val="000000" w:themeColor="text1"/>
        </w:rPr>
        <w:t xml:space="preserve">, </w:t>
      </w:r>
      <w:proofErr w:type="spellStart"/>
      <w:r w:rsidRPr="008E5033">
        <w:rPr>
          <w:rFonts w:ascii="Verdana" w:hAnsi="Verdana" w:cs="Tahoma"/>
          <w:color w:val="000000" w:themeColor="text1"/>
        </w:rPr>
        <w:t>Combarbalá</w:t>
      </w:r>
      <w:proofErr w:type="spellEnd"/>
      <w:r w:rsidRPr="008E5033">
        <w:rPr>
          <w:rFonts w:ascii="Verdana" w:hAnsi="Verdana" w:cs="Tahoma"/>
          <w:color w:val="000000" w:themeColor="text1"/>
        </w:rPr>
        <w:t xml:space="preserve"> y </w:t>
      </w:r>
      <w:proofErr w:type="spellStart"/>
      <w:r w:rsidRPr="008E5033">
        <w:rPr>
          <w:rFonts w:ascii="Verdana" w:hAnsi="Verdana" w:cs="Tahoma"/>
          <w:color w:val="000000" w:themeColor="text1"/>
        </w:rPr>
        <w:t>Pama</w:t>
      </w:r>
      <w:proofErr w:type="spellEnd"/>
      <w:r w:rsidRPr="008E5033">
        <w:rPr>
          <w:rFonts w:ascii="Verdana" w:hAnsi="Verdana" w:cs="Tahoma"/>
          <w:color w:val="000000" w:themeColor="text1"/>
        </w:rPr>
        <w:t xml:space="preserve">", teniendo contemplado al término de la consultoría la factibilidad de continuar con esta iniciativa; sin embargo, el </w:t>
      </w:r>
      <w:bookmarkEnd w:id="1"/>
      <w:r w:rsidRPr="008E5033">
        <w:rPr>
          <w:rFonts w:ascii="Verdana" w:hAnsi="Verdana" w:cs="Tahoma"/>
          <w:color w:val="000000" w:themeColor="text1"/>
        </w:rPr>
        <w:t xml:space="preserve">resultado determino que este proyecto para poder continuar a una etapa más avanzada requiere que se lleguen acuerdos entre la Junta de Vigilancia la río </w:t>
      </w:r>
      <w:proofErr w:type="spellStart"/>
      <w:r w:rsidRPr="008E5033">
        <w:rPr>
          <w:rFonts w:ascii="Verdana" w:hAnsi="Verdana" w:cs="Tahoma"/>
          <w:color w:val="000000" w:themeColor="text1"/>
        </w:rPr>
        <w:t>Cogotí</w:t>
      </w:r>
      <w:proofErr w:type="spellEnd"/>
      <w:r w:rsidRPr="008E5033">
        <w:rPr>
          <w:rFonts w:ascii="Verdana" w:hAnsi="Verdana" w:cs="Tahoma"/>
          <w:color w:val="000000" w:themeColor="text1"/>
        </w:rPr>
        <w:t xml:space="preserve">, Sistema embalse </w:t>
      </w:r>
      <w:proofErr w:type="spellStart"/>
      <w:r w:rsidRPr="008E5033">
        <w:rPr>
          <w:rFonts w:ascii="Verdana" w:hAnsi="Verdana" w:cs="Tahoma"/>
          <w:color w:val="000000" w:themeColor="text1"/>
        </w:rPr>
        <w:t>Cogotí</w:t>
      </w:r>
      <w:proofErr w:type="spellEnd"/>
      <w:r w:rsidRPr="008E5033">
        <w:rPr>
          <w:rFonts w:ascii="Verdana" w:hAnsi="Verdana" w:cs="Tahoma"/>
          <w:color w:val="000000" w:themeColor="text1"/>
        </w:rPr>
        <w:t xml:space="preserve">, Junta Vigilancia Río </w:t>
      </w:r>
      <w:proofErr w:type="spellStart"/>
      <w:r w:rsidRPr="008E5033">
        <w:rPr>
          <w:rFonts w:ascii="Verdana" w:hAnsi="Verdana" w:cs="Tahoma"/>
          <w:color w:val="000000" w:themeColor="text1"/>
        </w:rPr>
        <w:t>Huatulame</w:t>
      </w:r>
      <w:proofErr w:type="spellEnd"/>
      <w:r w:rsidRPr="008E5033">
        <w:rPr>
          <w:rFonts w:ascii="Verdana" w:hAnsi="Verdana" w:cs="Tahoma"/>
          <w:color w:val="000000" w:themeColor="text1"/>
        </w:rPr>
        <w:t xml:space="preserve"> y Sistema Paloma para discutir los impactos de esta obra en cabecera de cuenca. Por lo anterior expuesto, la DOH debe analizar la factibilidad de continuar con esta iniciativa.</w:t>
      </w:r>
    </w:p>
    <w:p w14:paraId="5C79FC05" w14:textId="77777777" w:rsidR="00F62731" w:rsidRPr="008E5033" w:rsidRDefault="00F62731" w:rsidP="00F62731">
      <w:pPr>
        <w:pStyle w:val="Prrafodelista"/>
        <w:numPr>
          <w:ilvl w:val="0"/>
          <w:numId w:val="27"/>
        </w:numPr>
        <w:spacing w:line="276" w:lineRule="auto"/>
        <w:jc w:val="both"/>
        <w:rPr>
          <w:rFonts w:ascii="Verdana" w:hAnsi="Verdana" w:cs="Tahoma"/>
        </w:rPr>
      </w:pPr>
      <w:r w:rsidRPr="008E5033">
        <w:rPr>
          <w:rFonts w:ascii="Verdana" w:hAnsi="Verdana" w:cs="Tahoma"/>
        </w:rPr>
        <w:t>Situación a octubre 2022: Sin cambios a lo informado en el trimestre anterior.</w:t>
      </w:r>
    </w:p>
    <w:p w14:paraId="1D87AB7B" w14:textId="77777777" w:rsidR="00E432D7" w:rsidRPr="008E5033" w:rsidRDefault="00E432D7" w:rsidP="00161043">
      <w:pPr>
        <w:jc w:val="right"/>
        <w:rPr>
          <w:rFonts w:ascii="Verdana" w:hAnsi="Verdana" w:cs="Tahoma"/>
          <w:b/>
          <w:u w:val="single"/>
        </w:rPr>
      </w:pPr>
    </w:p>
    <w:p w14:paraId="30EFA620"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30065689-0</w:t>
      </w:r>
    </w:p>
    <w:p w14:paraId="74C4E886"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CONSTRUCCIÓN EMBALSE MURALLAS VIEJAS RÍO COMBARBALÁ</w:t>
      </w:r>
    </w:p>
    <w:p w14:paraId="411940C9" w14:textId="77777777" w:rsidR="00161043" w:rsidRPr="008E5033" w:rsidRDefault="00161043" w:rsidP="00161043">
      <w:pPr>
        <w:pStyle w:val="Prrafodelista"/>
        <w:spacing w:line="276" w:lineRule="auto"/>
        <w:rPr>
          <w:rFonts w:ascii="Verdana" w:hAnsi="Verdana" w:cs="Tahoma"/>
          <w:b/>
          <w:u w:val="single"/>
        </w:rPr>
      </w:pPr>
    </w:p>
    <w:p w14:paraId="0EC97354" w14:textId="77777777" w:rsidR="009F6A8B" w:rsidRPr="008E5033" w:rsidRDefault="009F6A8B" w:rsidP="009F6A8B">
      <w:pPr>
        <w:pStyle w:val="Prrafodelista"/>
        <w:numPr>
          <w:ilvl w:val="0"/>
          <w:numId w:val="27"/>
        </w:numPr>
        <w:spacing w:line="276" w:lineRule="auto"/>
        <w:rPr>
          <w:rFonts w:ascii="Verdana" w:hAnsi="Verdana" w:cs="Tahoma"/>
        </w:rPr>
      </w:pPr>
      <w:bookmarkStart w:id="2" w:name="_Hlk77088444"/>
      <w:r w:rsidRPr="008E5033">
        <w:rPr>
          <w:rFonts w:ascii="Verdana" w:hAnsi="Verdana" w:cs="Tahoma"/>
        </w:rPr>
        <w:t>Región: Coquimbo</w:t>
      </w:r>
    </w:p>
    <w:p w14:paraId="615A1C01"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Estudio Asociado: Diseño de Ingeniería Embalse Murallas Viejas, Río Combarbalá</w:t>
      </w:r>
    </w:p>
    <w:p w14:paraId="58F13EEF"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Etapa Actual (Ficha IDI): Diseño</w:t>
      </w:r>
    </w:p>
    <w:p w14:paraId="3A08383B"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 xml:space="preserve">Monto </w:t>
      </w:r>
      <w:bookmarkStart w:id="3" w:name="_Hlk77060927"/>
      <w:r w:rsidRPr="008E5033">
        <w:rPr>
          <w:rFonts w:ascii="Verdana" w:hAnsi="Verdana" w:cs="Tahoma"/>
        </w:rPr>
        <w:t xml:space="preserve">original del Estudio (M$): </w:t>
      </w:r>
      <w:bookmarkEnd w:id="3"/>
      <w:r w:rsidRPr="008E5033">
        <w:rPr>
          <w:rFonts w:ascii="Verdana" w:hAnsi="Verdana" w:cs="Tahoma"/>
        </w:rPr>
        <w:t>2.498.132</w:t>
      </w:r>
    </w:p>
    <w:p w14:paraId="68620E5E"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final del Estudio (M$): 2.348.134</w:t>
      </w:r>
    </w:p>
    <w:p w14:paraId="14CE0B4F"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Descripción de los estudios: En julio de 2018, finalizó el estudio de Ingeniería a nivel de Diseño Básico. Además, se desarrolló el Estudio de Impacto Ambiental del proyecto, cuyo inicio se efectúo en agosto de 2016 y su término a fines de 2017 (con los antecedentes disponibles a nivel de factibilidad).</w:t>
      </w:r>
    </w:p>
    <w:p w14:paraId="00936BC1" w14:textId="72C778B4" w:rsidR="000F3785" w:rsidRPr="008E5033" w:rsidRDefault="000F3785" w:rsidP="000F3785">
      <w:pPr>
        <w:pStyle w:val="Prrafodelista"/>
        <w:numPr>
          <w:ilvl w:val="0"/>
          <w:numId w:val="27"/>
        </w:numPr>
        <w:spacing w:line="276" w:lineRule="auto"/>
        <w:jc w:val="both"/>
        <w:rPr>
          <w:rFonts w:ascii="Verdana" w:hAnsi="Verdana" w:cs="Tahoma"/>
        </w:rPr>
      </w:pPr>
      <w:r w:rsidRPr="008E5033">
        <w:rPr>
          <w:rFonts w:ascii="Verdana" w:hAnsi="Verdana" w:cs="Tahoma"/>
        </w:rPr>
        <w:lastRenderedPageBreak/>
        <w:t xml:space="preserve">En junio del presente año, se aprobó la última etapa del estudio "Revalorización de impactos de Embalses de Cabecera, en las cuencas de los ríos </w:t>
      </w:r>
      <w:proofErr w:type="spellStart"/>
      <w:r w:rsidRPr="008E5033">
        <w:rPr>
          <w:rFonts w:ascii="Verdana" w:hAnsi="Verdana" w:cs="Tahoma"/>
        </w:rPr>
        <w:t>Cogotí</w:t>
      </w:r>
      <w:proofErr w:type="spellEnd"/>
      <w:r w:rsidRPr="008E5033">
        <w:rPr>
          <w:rFonts w:ascii="Verdana" w:hAnsi="Verdana" w:cs="Tahoma"/>
        </w:rPr>
        <w:t xml:space="preserve">, </w:t>
      </w:r>
      <w:proofErr w:type="spellStart"/>
      <w:r w:rsidRPr="008E5033">
        <w:rPr>
          <w:rFonts w:ascii="Verdana" w:hAnsi="Verdana" w:cs="Tahoma"/>
        </w:rPr>
        <w:t>Combarbalá</w:t>
      </w:r>
      <w:proofErr w:type="spellEnd"/>
      <w:r w:rsidRPr="008E5033">
        <w:rPr>
          <w:rFonts w:ascii="Verdana" w:hAnsi="Verdana" w:cs="Tahoma"/>
        </w:rPr>
        <w:t xml:space="preserve"> y </w:t>
      </w:r>
      <w:proofErr w:type="spellStart"/>
      <w:r w:rsidRPr="008E5033">
        <w:rPr>
          <w:rFonts w:ascii="Verdana" w:hAnsi="Verdana" w:cs="Tahoma"/>
        </w:rPr>
        <w:t>Pama</w:t>
      </w:r>
      <w:proofErr w:type="spellEnd"/>
      <w:r w:rsidRPr="008E5033">
        <w:rPr>
          <w:rFonts w:ascii="Verdana" w:hAnsi="Verdana" w:cs="Tahoma"/>
        </w:rPr>
        <w:t>", teniendo contemplado al término del contrato,  presentar a MDSF para evaluar la continuidad de esta iniciativa; sin embargo, producto de la caída en la cuantía de los recursos hídricos en los últimos treinta años, el cual afectó el área factible de beneficiar con la obra,  los resultados de la evaluación económicos fueron negativos, por lo cual se deberá analizar un nuevo tamaño óptimo para satisfacer los requerimiento hídricos de la Junta de Vigilancia del Río Combarbalá.</w:t>
      </w:r>
    </w:p>
    <w:p w14:paraId="329988EE" w14:textId="687523BC" w:rsidR="000F3785" w:rsidRPr="008E5033" w:rsidRDefault="000F3785" w:rsidP="000F3785">
      <w:pPr>
        <w:pStyle w:val="Prrafodelista"/>
        <w:spacing w:line="276" w:lineRule="auto"/>
        <w:ind w:left="720"/>
        <w:jc w:val="both"/>
        <w:rPr>
          <w:rFonts w:ascii="Verdana" w:hAnsi="Verdana" w:cs="Tahoma"/>
        </w:rPr>
      </w:pPr>
      <w:r w:rsidRPr="008E5033">
        <w:rPr>
          <w:rFonts w:ascii="Verdana" w:hAnsi="Verdana" w:cs="Tahoma"/>
        </w:rPr>
        <w:t>Por lo anterior expuesto, la DOH debe analizar la factibilidad de continuar con esta iniciativa.</w:t>
      </w:r>
    </w:p>
    <w:p w14:paraId="7436AAD8" w14:textId="77777777" w:rsidR="00F62731" w:rsidRPr="008E5033" w:rsidRDefault="00F62731" w:rsidP="00F62731">
      <w:pPr>
        <w:pStyle w:val="Prrafodelista"/>
        <w:numPr>
          <w:ilvl w:val="0"/>
          <w:numId w:val="27"/>
        </w:numPr>
        <w:spacing w:line="276" w:lineRule="auto"/>
        <w:jc w:val="both"/>
        <w:rPr>
          <w:rFonts w:ascii="Verdana" w:hAnsi="Verdana" w:cs="Tahoma"/>
        </w:rPr>
      </w:pPr>
      <w:r w:rsidRPr="008E5033">
        <w:rPr>
          <w:rFonts w:ascii="Verdana" w:hAnsi="Verdana" w:cs="Tahoma"/>
        </w:rPr>
        <w:t>Situación a octubre 2022: Sin cambios a lo informado en el trimestre anterior.</w:t>
      </w:r>
    </w:p>
    <w:p w14:paraId="68923FF0" w14:textId="77777777" w:rsidR="009F6A8B" w:rsidRPr="008E5033" w:rsidRDefault="009F6A8B" w:rsidP="009F6A8B">
      <w:pPr>
        <w:pStyle w:val="Prrafodelista"/>
        <w:spacing w:line="276" w:lineRule="auto"/>
        <w:ind w:left="720"/>
        <w:jc w:val="both"/>
        <w:rPr>
          <w:rFonts w:ascii="Verdana" w:hAnsi="Verdana" w:cs="Tahoma"/>
        </w:rPr>
      </w:pPr>
    </w:p>
    <w:bookmarkEnd w:id="2"/>
    <w:p w14:paraId="6F188E1B"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230069721-0</w:t>
      </w:r>
    </w:p>
    <w:p w14:paraId="1C10A7B5"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CONSTRUCCIÓN EMBALSE EL CANELILLO</w:t>
      </w:r>
    </w:p>
    <w:p w14:paraId="45FE9502" w14:textId="77777777" w:rsidR="00161043" w:rsidRPr="008E5033" w:rsidRDefault="00161043" w:rsidP="00161043">
      <w:pPr>
        <w:pStyle w:val="Prrafodelista"/>
        <w:spacing w:line="276" w:lineRule="auto"/>
        <w:rPr>
          <w:rFonts w:ascii="Verdana" w:hAnsi="Verdana" w:cs="Tahoma"/>
          <w:b/>
          <w:u w:val="single"/>
        </w:rPr>
      </w:pPr>
    </w:p>
    <w:p w14:paraId="2B91DFCE" w14:textId="77777777" w:rsidR="009F6A8B" w:rsidRPr="008E5033" w:rsidRDefault="009F6A8B" w:rsidP="009F6A8B">
      <w:pPr>
        <w:pStyle w:val="Prrafodelista"/>
        <w:numPr>
          <w:ilvl w:val="0"/>
          <w:numId w:val="27"/>
        </w:numPr>
        <w:spacing w:line="276" w:lineRule="auto"/>
        <w:rPr>
          <w:rFonts w:ascii="Verdana" w:hAnsi="Verdana" w:cs="Tahoma"/>
        </w:rPr>
      </w:pPr>
      <w:bookmarkStart w:id="4" w:name="_Hlk77088488"/>
      <w:r w:rsidRPr="008E5033">
        <w:rPr>
          <w:rFonts w:ascii="Verdana" w:hAnsi="Verdana" w:cs="Tahoma"/>
        </w:rPr>
        <w:t>Región: Coquimbo</w:t>
      </w:r>
    </w:p>
    <w:p w14:paraId="1643AF8A"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Estudio Asociado: Estudio de Factibilidad del Embalse Canelillo.</w:t>
      </w:r>
    </w:p>
    <w:p w14:paraId="3DB20279"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Etapa Actual (Ficha IDI): Factibilidad</w:t>
      </w:r>
    </w:p>
    <w:p w14:paraId="71159E6A"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Monto original y final del Estudio (M$): 868.893</w:t>
      </w:r>
    </w:p>
    <w:p w14:paraId="656B4D21"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Descripción de los estudios: En marzo de 2017 finalizó el estudio de Ingeniería a nivel de Factibilidad (técnica y económica) del proyecto.</w:t>
      </w:r>
    </w:p>
    <w:p w14:paraId="60F16150" w14:textId="696E8CB8" w:rsidR="00F62731" w:rsidRPr="008E5033" w:rsidRDefault="000F3785" w:rsidP="00F62731">
      <w:pPr>
        <w:pStyle w:val="Prrafodelista"/>
        <w:numPr>
          <w:ilvl w:val="0"/>
          <w:numId w:val="27"/>
        </w:numPr>
        <w:spacing w:line="276" w:lineRule="auto"/>
        <w:jc w:val="both"/>
        <w:rPr>
          <w:rFonts w:ascii="Verdana" w:hAnsi="Verdana" w:cs="Tahoma"/>
        </w:rPr>
      </w:pPr>
      <w:bookmarkStart w:id="5" w:name="_Hlk85041554"/>
      <w:bookmarkStart w:id="6" w:name="_Hlk93317925"/>
      <w:bookmarkEnd w:id="4"/>
      <w:r w:rsidRPr="008E5033">
        <w:rPr>
          <w:rFonts w:ascii="Verdana" w:hAnsi="Verdana" w:cs="Tahoma"/>
        </w:rPr>
        <w:t xml:space="preserve">La DOH se encuentra gestionando con MDSF el análisis de la ficha IDI, que considerará la reformulación de la iniciativa para licitar un estudio de ingeniería complementario. </w:t>
      </w:r>
      <w:bookmarkEnd w:id="5"/>
      <w:bookmarkEnd w:id="6"/>
    </w:p>
    <w:p w14:paraId="46F7BD5B" w14:textId="4FF7652D" w:rsidR="00F62731" w:rsidRPr="008E5033" w:rsidRDefault="00F62731" w:rsidP="00F62731">
      <w:pPr>
        <w:pStyle w:val="Prrafodelista"/>
        <w:numPr>
          <w:ilvl w:val="0"/>
          <w:numId w:val="27"/>
        </w:numPr>
        <w:spacing w:line="276" w:lineRule="auto"/>
        <w:jc w:val="both"/>
        <w:rPr>
          <w:rFonts w:ascii="Verdana" w:hAnsi="Verdana" w:cs="Tahoma"/>
        </w:rPr>
      </w:pPr>
      <w:r w:rsidRPr="008E5033">
        <w:rPr>
          <w:rFonts w:ascii="Verdana" w:hAnsi="Verdana" w:cs="Tahoma"/>
        </w:rPr>
        <w:t>Situación a octubre 2022: La iniciativa fue ingresada en Agosto del año 2021 a MDSF, obteniendo observaciones en octubre del mencionado año, las cuales serán reingresadas el primer semestre 2023, dada la envergadura de las observaciones.</w:t>
      </w:r>
    </w:p>
    <w:p w14:paraId="06B523DA" w14:textId="77777777" w:rsidR="00E432D7" w:rsidRPr="008E5033" w:rsidRDefault="00E432D7" w:rsidP="00161043">
      <w:pPr>
        <w:pStyle w:val="Prrafodelista"/>
        <w:spacing w:line="276" w:lineRule="auto"/>
        <w:ind w:left="720"/>
        <w:jc w:val="both"/>
        <w:rPr>
          <w:rFonts w:ascii="Verdana" w:hAnsi="Verdana" w:cs="Tahoma"/>
        </w:rPr>
      </w:pPr>
    </w:p>
    <w:p w14:paraId="7FFAA5D9"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20185034-0</w:t>
      </w:r>
    </w:p>
    <w:p w14:paraId="4DB9706A" w14:textId="77777777" w:rsidR="00161043" w:rsidRPr="008E5033" w:rsidRDefault="00161043" w:rsidP="00161043">
      <w:pPr>
        <w:ind w:left="567"/>
        <w:jc w:val="both"/>
        <w:rPr>
          <w:rFonts w:ascii="Verdana" w:hAnsi="Verdana" w:cs="Tahoma"/>
          <w:b/>
          <w:u w:val="single"/>
        </w:rPr>
      </w:pPr>
      <w:r w:rsidRPr="008E5033">
        <w:rPr>
          <w:rFonts w:ascii="Verdana" w:hAnsi="Verdana" w:cs="Tahoma"/>
          <w:b/>
          <w:u w:val="single"/>
        </w:rPr>
        <w:t>CONSTRUCCIÓN EMBALSE VALLE HERMOSO EN RÍO PAMA, COMUNA DE COMBARBALÁ</w:t>
      </w:r>
    </w:p>
    <w:p w14:paraId="5E1A72A4" w14:textId="77777777" w:rsidR="00161043" w:rsidRPr="008E5033" w:rsidRDefault="00161043" w:rsidP="00161043">
      <w:pPr>
        <w:pStyle w:val="Prrafodelista"/>
        <w:ind w:left="1080"/>
        <w:jc w:val="both"/>
        <w:rPr>
          <w:rFonts w:ascii="Verdana" w:hAnsi="Verdana" w:cs="Tahoma"/>
          <w:b/>
          <w:u w:val="single"/>
        </w:rPr>
      </w:pPr>
    </w:p>
    <w:p w14:paraId="0C982FDB" w14:textId="77777777" w:rsidR="009F6A8B" w:rsidRPr="008E5033" w:rsidRDefault="009F6A8B" w:rsidP="009F6A8B">
      <w:pPr>
        <w:pStyle w:val="Prrafodelista"/>
        <w:numPr>
          <w:ilvl w:val="0"/>
          <w:numId w:val="27"/>
        </w:numPr>
        <w:spacing w:line="276" w:lineRule="auto"/>
        <w:rPr>
          <w:rFonts w:ascii="Verdana" w:hAnsi="Verdana" w:cs="Tahoma"/>
          <w:color w:val="000000" w:themeColor="text1"/>
        </w:rPr>
      </w:pPr>
      <w:r w:rsidRPr="008E5033">
        <w:rPr>
          <w:rFonts w:ascii="Verdana" w:hAnsi="Verdana" w:cs="Tahoma"/>
          <w:color w:val="000000" w:themeColor="text1"/>
        </w:rPr>
        <w:t>Región: Coquimbo</w:t>
      </w:r>
    </w:p>
    <w:p w14:paraId="4570896C" w14:textId="77777777" w:rsidR="009F6A8B" w:rsidRPr="008E5033" w:rsidRDefault="009F6A8B" w:rsidP="009F6A8B">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Obra Asociada: Construcción Embalse Valle Hermoso Combarbalá Región de Coquimbo Segundo Llamado.</w:t>
      </w:r>
    </w:p>
    <w:p w14:paraId="0954DC2A" w14:textId="77777777" w:rsidR="009F6A8B" w:rsidRPr="008E5033" w:rsidRDefault="009F6A8B" w:rsidP="009F6A8B">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 xml:space="preserve">Etapa Actual (Ficha IDI): Ejecución </w:t>
      </w:r>
    </w:p>
    <w:p w14:paraId="178EE844" w14:textId="77777777" w:rsidR="009F6A8B" w:rsidRPr="008E5033" w:rsidRDefault="009F6A8B" w:rsidP="009F6A8B">
      <w:pPr>
        <w:pStyle w:val="Prrafodelista"/>
        <w:numPr>
          <w:ilvl w:val="0"/>
          <w:numId w:val="27"/>
        </w:numPr>
        <w:spacing w:line="276" w:lineRule="auto"/>
        <w:rPr>
          <w:rFonts w:ascii="Verdana" w:hAnsi="Verdana" w:cs="Tahoma"/>
          <w:color w:val="000000" w:themeColor="text1"/>
        </w:rPr>
      </w:pPr>
      <w:r w:rsidRPr="008E5033">
        <w:rPr>
          <w:rFonts w:ascii="Verdana" w:hAnsi="Verdana" w:cs="Tahoma"/>
          <w:color w:val="000000" w:themeColor="text1"/>
        </w:rPr>
        <w:t xml:space="preserve">Monto vigente de la obra (M$): </w:t>
      </w:r>
      <w:r w:rsidRPr="008E5033">
        <w:rPr>
          <w:rFonts w:ascii="Verdana" w:hAnsi="Verdana" w:cs="Tahoma"/>
        </w:rPr>
        <w:t>53.244.404</w:t>
      </w:r>
    </w:p>
    <w:p w14:paraId="6071243C" w14:textId="77777777" w:rsidR="009F6A8B" w:rsidRPr="008E5033" w:rsidRDefault="009F6A8B" w:rsidP="009F6A8B">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 xml:space="preserve">Descripción de la obra: La obra principal del Embalse la constituye una presa tipo CFRD, fundada en el fondo del valle sobre sedimentos aluviales, de 117 metros de altura y 455 metros de longitud de coronamiento, con una capacidad de 20,3 millones de m3. Complementan la presa el vertedero evacuador de crecidas, el rápido de descarga, la obra de desvío y entrega, así como las obras anexas como estaciones </w:t>
      </w:r>
      <w:proofErr w:type="spellStart"/>
      <w:r w:rsidRPr="008E5033">
        <w:rPr>
          <w:rFonts w:ascii="Verdana" w:hAnsi="Verdana" w:cs="Tahoma"/>
          <w:color w:val="000000" w:themeColor="text1"/>
        </w:rPr>
        <w:t>fluviométricas</w:t>
      </w:r>
      <w:proofErr w:type="spellEnd"/>
      <w:r w:rsidRPr="008E5033">
        <w:rPr>
          <w:rFonts w:ascii="Verdana" w:hAnsi="Verdana" w:cs="Tahoma"/>
          <w:color w:val="000000" w:themeColor="text1"/>
        </w:rPr>
        <w:t xml:space="preserve"> y meteorológicas y la construcción de caminos de acceso</w:t>
      </w:r>
    </w:p>
    <w:p w14:paraId="6F880017" w14:textId="77777777" w:rsidR="009F6A8B" w:rsidRPr="008E5033" w:rsidRDefault="009F6A8B" w:rsidP="009F6A8B">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 xml:space="preserve">El proyecto permite regular el recurso hídrico del valle del rio </w:t>
      </w:r>
      <w:proofErr w:type="spellStart"/>
      <w:r w:rsidRPr="008E5033">
        <w:rPr>
          <w:rFonts w:ascii="Verdana" w:hAnsi="Verdana" w:cs="Tahoma"/>
          <w:color w:val="000000" w:themeColor="text1"/>
        </w:rPr>
        <w:t>Pama</w:t>
      </w:r>
      <w:proofErr w:type="spellEnd"/>
      <w:r w:rsidRPr="008E5033">
        <w:rPr>
          <w:rFonts w:ascii="Verdana" w:hAnsi="Verdana" w:cs="Tahoma"/>
          <w:color w:val="000000" w:themeColor="text1"/>
        </w:rPr>
        <w:t>, en una superficie potencial regada de 1.500 hectáreas con una seguridad de riego de un 85%, beneficiando a 291 predios, equivalentes a 1.160 personas.</w:t>
      </w:r>
    </w:p>
    <w:p w14:paraId="4F785A95" w14:textId="13A99503" w:rsidR="009F6A8B" w:rsidRPr="008E5033" w:rsidRDefault="009F6A8B" w:rsidP="009F6A8B">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 xml:space="preserve">La obra </w:t>
      </w:r>
      <w:r w:rsidRPr="008E5033">
        <w:rPr>
          <w:rFonts w:ascii="Verdana" w:hAnsi="Verdana" w:cs="Tahoma"/>
        </w:rPr>
        <w:t>término en el mes de octubre del año 2019.</w:t>
      </w:r>
    </w:p>
    <w:p w14:paraId="5737D314" w14:textId="6852BB0C"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La DOH gestionó con SEIA, un cambio al ajuste del caudal ecológico existente, permitiendo embalsar agua acorde al caudal existente en el río, lo que fue aprobado con fecha 07 de septiembre 2021.</w:t>
      </w:r>
    </w:p>
    <w:p w14:paraId="48DE993F" w14:textId="4B97B083" w:rsidR="000F3785" w:rsidRPr="008E5033" w:rsidRDefault="00F62731" w:rsidP="000F3785">
      <w:pPr>
        <w:pStyle w:val="Prrafodelista"/>
        <w:spacing w:line="276" w:lineRule="auto"/>
        <w:ind w:left="720"/>
        <w:jc w:val="both"/>
        <w:rPr>
          <w:rFonts w:ascii="Verdana" w:hAnsi="Verdana" w:cs="Tahoma"/>
        </w:rPr>
      </w:pPr>
      <w:r w:rsidRPr="008E5033">
        <w:rPr>
          <w:rFonts w:ascii="Verdana" w:hAnsi="Verdana" w:cs="Tahoma"/>
        </w:rPr>
        <w:t>Situación a octubre 2022: Sin cambios a lo informado en el trimestre anterior.</w:t>
      </w:r>
    </w:p>
    <w:p w14:paraId="63C74659" w14:textId="6EE29E3E" w:rsidR="00F62731" w:rsidRPr="00DB3712" w:rsidRDefault="00F62731" w:rsidP="00DB3712">
      <w:pPr>
        <w:spacing w:line="276" w:lineRule="auto"/>
        <w:jc w:val="both"/>
        <w:rPr>
          <w:rFonts w:ascii="Verdana" w:hAnsi="Verdana" w:cs="Tahoma"/>
        </w:rPr>
      </w:pPr>
    </w:p>
    <w:p w14:paraId="06DDAF88" w14:textId="77777777" w:rsidR="00F62731" w:rsidRPr="008E5033" w:rsidRDefault="00F62731" w:rsidP="000F3785">
      <w:pPr>
        <w:pStyle w:val="Prrafodelista"/>
        <w:spacing w:line="276" w:lineRule="auto"/>
        <w:ind w:left="720"/>
        <w:jc w:val="both"/>
        <w:rPr>
          <w:rFonts w:ascii="Verdana" w:hAnsi="Verdana" w:cs="Tahoma"/>
        </w:rPr>
      </w:pPr>
    </w:p>
    <w:p w14:paraId="5B036ADB"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30083246-0</w:t>
      </w:r>
    </w:p>
    <w:p w14:paraId="2D2735DE"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CONSTRUCCIÓN OBRAS DE REGULACIÓN VALLE DE PETORCA, V REGION</w:t>
      </w:r>
    </w:p>
    <w:p w14:paraId="544A451D" w14:textId="77777777" w:rsidR="00161043" w:rsidRPr="008E5033" w:rsidRDefault="00161043" w:rsidP="00161043">
      <w:pPr>
        <w:pStyle w:val="Prrafodelista"/>
        <w:spacing w:line="276" w:lineRule="auto"/>
        <w:rPr>
          <w:rFonts w:ascii="Verdana" w:hAnsi="Verdana" w:cs="Tahoma"/>
        </w:rPr>
      </w:pPr>
    </w:p>
    <w:p w14:paraId="18E6C2A7" w14:textId="77777777" w:rsidR="009F6A8B" w:rsidRPr="008E5033" w:rsidRDefault="009F6A8B" w:rsidP="009F6A8B">
      <w:pPr>
        <w:pStyle w:val="Prrafodelista"/>
        <w:numPr>
          <w:ilvl w:val="0"/>
          <w:numId w:val="27"/>
        </w:numPr>
        <w:spacing w:line="276" w:lineRule="auto"/>
        <w:rPr>
          <w:rFonts w:ascii="Verdana" w:hAnsi="Verdana" w:cs="Tahoma"/>
        </w:rPr>
      </w:pPr>
      <w:bookmarkStart w:id="7" w:name="_Hlk77088551"/>
      <w:bookmarkStart w:id="8" w:name="_Hlk77087804"/>
      <w:r w:rsidRPr="008E5033">
        <w:rPr>
          <w:rFonts w:ascii="Verdana" w:hAnsi="Verdana" w:cs="Tahoma"/>
        </w:rPr>
        <w:lastRenderedPageBreak/>
        <w:t>Región: Valparaíso</w:t>
      </w:r>
    </w:p>
    <w:p w14:paraId="67C6375D"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Estudio Asociado: Estudios complementarios Embalse Las Palmas.</w:t>
      </w:r>
    </w:p>
    <w:p w14:paraId="3A46DB8E"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Etapa Actual (Ficha IDI): Diseño</w:t>
      </w:r>
    </w:p>
    <w:p w14:paraId="4B619839"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original del Estudio (M$): 1.461.613</w:t>
      </w:r>
    </w:p>
    <w:p w14:paraId="7A19A10A"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final del Estudio (M$): 1.253.352</w:t>
      </w:r>
    </w:p>
    <w:p w14:paraId="4443F0C6" w14:textId="77777777" w:rsidR="009F6A8B" w:rsidRPr="008E5033" w:rsidRDefault="009F6A8B" w:rsidP="009F6A8B">
      <w:pPr>
        <w:pStyle w:val="Prrafodelista"/>
        <w:numPr>
          <w:ilvl w:val="0"/>
          <w:numId w:val="27"/>
        </w:numPr>
        <w:spacing w:line="276" w:lineRule="auto"/>
        <w:jc w:val="both"/>
        <w:rPr>
          <w:rFonts w:ascii="Verdana" w:hAnsi="Verdana" w:cs="Tahoma"/>
          <w:b/>
          <w:u w:val="single"/>
        </w:rPr>
      </w:pPr>
      <w:r w:rsidRPr="008E5033">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7D78A462" w14:textId="77777777" w:rsidR="009F6A8B" w:rsidRPr="008E5033" w:rsidRDefault="009F6A8B" w:rsidP="009F6A8B">
      <w:pPr>
        <w:pStyle w:val="Prrafodelista"/>
        <w:numPr>
          <w:ilvl w:val="0"/>
          <w:numId w:val="27"/>
        </w:numPr>
        <w:spacing w:line="276" w:lineRule="auto"/>
        <w:jc w:val="both"/>
        <w:rPr>
          <w:rFonts w:ascii="Verdana" w:hAnsi="Verdana" w:cs="Tahoma"/>
          <w:b/>
          <w:u w:val="single"/>
        </w:rPr>
      </w:pPr>
      <w:r w:rsidRPr="008E5033">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1847363F" w14:textId="626A7BDC" w:rsidR="009F6A8B" w:rsidRPr="008E5033" w:rsidRDefault="009F6A8B" w:rsidP="009F6A8B">
      <w:pPr>
        <w:pStyle w:val="Prrafodelista"/>
        <w:numPr>
          <w:ilvl w:val="0"/>
          <w:numId w:val="27"/>
        </w:numPr>
        <w:spacing w:line="276" w:lineRule="auto"/>
        <w:jc w:val="both"/>
        <w:rPr>
          <w:rFonts w:ascii="Verdana" w:hAnsi="Verdana" w:cs="Tahoma"/>
          <w:b/>
          <w:u w:val="single"/>
        </w:rPr>
      </w:pPr>
      <w:r w:rsidRPr="008E5033">
        <w:rPr>
          <w:rFonts w:ascii="Verdana" w:hAnsi="Verdana" w:cs="Tahoma"/>
        </w:rPr>
        <w:t>En la actualidad se está revisando los diseños de las obras por parte de la DOH, los que fueron desarrollados por el Concesionario.</w:t>
      </w:r>
    </w:p>
    <w:p w14:paraId="6AEB5276" w14:textId="77777777" w:rsidR="00F62731" w:rsidRPr="008E5033" w:rsidRDefault="00F62731" w:rsidP="00F62731">
      <w:pPr>
        <w:pStyle w:val="Prrafodelista"/>
        <w:numPr>
          <w:ilvl w:val="0"/>
          <w:numId w:val="27"/>
        </w:numPr>
        <w:spacing w:line="276" w:lineRule="auto"/>
        <w:jc w:val="both"/>
        <w:rPr>
          <w:rFonts w:ascii="Verdana" w:hAnsi="Verdana" w:cs="Tahoma"/>
        </w:rPr>
      </w:pPr>
      <w:r w:rsidRPr="008E5033">
        <w:rPr>
          <w:rFonts w:ascii="Verdana" w:hAnsi="Verdana" w:cs="Tahoma"/>
        </w:rPr>
        <w:t>Situación a octubre 2022: Continuidad de ejecución de parte de las obras por el Concesionario. Sin cambios a lo informado en el trimestre anterior.</w:t>
      </w:r>
    </w:p>
    <w:bookmarkEnd w:id="7"/>
    <w:bookmarkEnd w:id="8"/>
    <w:p w14:paraId="3E07055E" w14:textId="77777777" w:rsidR="00161043" w:rsidRPr="008E5033" w:rsidRDefault="00161043" w:rsidP="00161043">
      <w:pPr>
        <w:pStyle w:val="Prrafodelista"/>
        <w:spacing w:line="276" w:lineRule="auto"/>
        <w:jc w:val="both"/>
        <w:rPr>
          <w:rFonts w:ascii="Verdana" w:hAnsi="Verdana" w:cs="Tahoma"/>
          <w:b/>
          <w:u w:val="single"/>
        </w:rPr>
      </w:pPr>
    </w:p>
    <w:p w14:paraId="2E65B9F2"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30115904-0</w:t>
      </w:r>
    </w:p>
    <w:p w14:paraId="0F9B47BE"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CONSTRUCCIÓN SISTEMA REGADÍO VALLE LA LIGUA, V REGIÓN</w:t>
      </w:r>
    </w:p>
    <w:p w14:paraId="531BFACC" w14:textId="77777777" w:rsidR="00161043" w:rsidRPr="008E5033" w:rsidRDefault="00161043" w:rsidP="00161043">
      <w:pPr>
        <w:pStyle w:val="Prrafodelista"/>
        <w:spacing w:line="276" w:lineRule="auto"/>
        <w:rPr>
          <w:rFonts w:ascii="Verdana" w:hAnsi="Verdana" w:cs="Tahoma"/>
        </w:rPr>
      </w:pPr>
    </w:p>
    <w:p w14:paraId="45ED9F3B" w14:textId="77777777" w:rsidR="009F6A8B" w:rsidRPr="008E5033" w:rsidRDefault="009F6A8B" w:rsidP="009F6A8B">
      <w:pPr>
        <w:pStyle w:val="Prrafodelista"/>
        <w:numPr>
          <w:ilvl w:val="0"/>
          <w:numId w:val="27"/>
        </w:numPr>
        <w:spacing w:line="276" w:lineRule="auto"/>
        <w:jc w:val="both"/>
        <w:rPr>
          <w:rFonts w:ascii="Verdana" w:hAnsi="Verdana" w:cs="Tahoma"/>
        </w:rPr>
      </w:pPr>
      <w:bookmarkStart w:id="9" w:name="_Hlk77087864"/>
      <w:r w:rsidRPr="008E5033">
        <w:rPr>
          <w:rFonts w:ascii="Verdana" w:hAnsi="Verdana" w:cs="Tahoma"/>
        </w:rPr>
        <w:t>Región: Valparaíso</w:t>
      </w:r>
    </w:p>
    <w:p w14:paraId="48027A1E"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Estudio Asociado: Estudios complementarios embalse Los Ángeles.</w:t>
      </w:r>
    </w:p>
    <w:p w14:paraId="2213A904"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Etapa Actual (Ficha IDI): Diseño</w:t>
      </w:r>
    </w:p>
    <w:p w14:paraId="6747C94E"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original del Estudio (M$): 1.152.680</w:t>
      </w:r>
    </w:p>
    <w:p w14:paraId="4802A0C8"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final del Estudio (M$): 1.511.473</w:t>
      </w:r>
    </w:p>
    <w:p w14:paraId="27DF04A1"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769B1460" w14:textId="77777777" w:rsidR="00F62731" w:rsidRPr="008E5033" w:rsidRDefault="00F62731" w:rsidP="00F62731">
      <w:pPr>
        <w:pStyle w:val="Prrafodelista"/>
        <w:numPr>
          <w:ilvl w:val="0"/>
          <w:numId w:val="27"/>
        </w:numPr>
        <w:spacing w:line="276" w:lineRule="auto"/>
        <w:jc w:val="both"/>
        <w:rPr>
          <w:rFonts w:ascii="Verdana" w:hAnsi="Verdana" w:cs="Tahoma"/>
        </w:rPr>
      </w:pPr>
      <w:bookmarkStart w:id="10" w:name="_Hlk85041593"/>
      <w:bookmarkEnd w:id="9"/>
      <w:r w:rsidRPr="008E5033">
        <w:rPr>
          <w:rFonts w:ascii="Verdana" w:hAnsi="Verdana" w:cs="Tahoma"/>
        </w:rPr>
        <w:t>Situación Actual: No se encuentran estudios en desarrollo, no hay cambios a lo informado en el trimestre anterior.</w:t>
      </w:r>
    </w:p>
    <w:bookmarkEnd w:id="10"/>
    <w:p w14:paraId="4F58EDAD" w14:textId="77777777" w:rsidR="00161043" w:rsidRPr="008E5033" w:rsidRDefault="00161043" w:rsidP="00161043">
      <w:pPr>
        <w:pStyle w:val="Prrafodelista"/>
        <w:spacing w:line="276" w:lineRule="auto"/>
        <w:ind w:left="0"/>
        <w:jc w:val="both"/>
        <w:rPr>
          <w:rFonts w:ascii="Verdana" w:hAnsi="Verdana" w:cs="Tahoma"/>
          <w:b/>
          <w:u w:val="single"/>
        </w:rPr>
      </w:pPr>
    </w:p>
    <w:p w14:paraId="21A2E72F"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30460144-0</w:t>
      </w:r>
    </w:p>
    <w:p w14:paraId="018BA7AE"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CONSTRUCCIÓN EMBALSE LA CHUPALLA, REGIÓN DE VALPARAÍSO</w:t>
      </w:r>
    </w:p>
    <w:p w14:paraId="65AC7B20" w14:textId="77777777" w:rsidR="00161043" w:rsidRPr="008E5033" w:rsidRDefault="00161043" w:rsidP="00161043">
      <w:pPr>
        <w:pStyle w:val="Prrafodelista"/>
        <w:spacing w:line="276" w:lineRule="auto"/>
        <w:jc w:val="both"/>
        <w:rPr>
          <w:rFonts w:ascii="Verdana" w:hAnsi="Verdana" w:cs="Tahoma"/>
          <w:b/>
          <w:u w:val="single"/>
        </w:rPr>
      </w:pPr>
    </w:p>
    <w:p w14:paraId="7760BA37" w14:textId="77777777" w:rsidR="009F6A8B" w:rsidRPr="008E5033" w:rsidRDefault="009F6A8B" w:rsidP="009F6A8B">
      <w:pPr>
        <w:pStyle w:val="Prrafodelista"/>
        <w:numPr>
          <w:ilvl w:val="0"/>
          <w:numId w:val="27"/>
        </w:numPr>
        <w:spacing w:line="276" w:lineRule="auto"/>
        <w:jc w:val="both"/>
        <w:rPr>
          <w:rFonts w:ascii="Verdana" w:hAnsi="Verdana" w:cs="Tahoma"/>
        </w:rPr>
      </w:pPr>
      <w:bookmarkStart w:id="11" w:name="_Hlk77088290"/>
      <w:r w:rsidRPr="008E5033">
        <w:rPr>
          <w:rFonts w:ascii="Verdana" w:hAnsi="Verdana" w:cs="Tahoma"/>
        </w:rPr>
        <w:t>Estudio Asociado: Factibilidad Avanzada y Estudios Ambientales embalse La Chupalla.</w:t>
      </w:r>
    </w:p>
    <w:p w14:paraId="54D4C05F"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 xml:space="preserve">Etapa Actual (Ficha IDI): Factibilidad </w:t>
      </w:r>
    </w:p>
    <w:p w14:paraId="00E4E80A"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estimado del Estudio (M$): 3.226.712</w:t>
      </w:r>
    </w:p>
    <w:p w14:paraId="68A66DD8"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vigente (M$): 3.033.222</w:t>
      </w:r>
    </w:p>
    <w:p w14:paraId="50A72A30" w14:textId="2A1E9F2F" w:rsidR="00F62731" w:rsidRPr="008E5033" w:rsidRDefault="000F3785" w:rsidP="000F3785">
      <w:pPr>
        <w:pStyle w:val="Prrafodelista"/>
        <w:numPr>
          <w:ilvl w:val="0"/>
          <w:numId w:val="27"/>
        </w:numPr>
        <w:spacing w:line="276" w:lineRule="auto"/>
        <w:jc w:val="both"/>
        <w:rPr>
          <w:rFonts w:ascii="Verdana" w:hAnsi="Verdana" w:cs="Tahoma"/>
          <w:strike/>
        </w:rPr>
      </w:pPr>
      <w:bookmarkStart w:id="12" w:name="_Hlk93317761"/>
      <w:bookmarkStart w:id="13" w:name="_Hlk85041330"/>
      <w:r w:rsidRPr="008E5033">
        <w:rPr>
          <w:rFonts w:ascii="Verdana" w:hAnsi="Verdana" w:cs="Tahoma"/>
        </w:rPr>
        <w:t xml:space="preserve">En el mes de septiembre 2021, se inició la consultoría “Estudio de Factibilidad Embalse La Chupalla, comuna de Cabildo, Región de Valparaíso”. Adicionalmente, en el mes noviembre 2021, se inició el contrato de Asesoría a la Inspección Fiscal del estudio de factibilidad. </w:t>
      </w:r>
    </w:p>
    <w:p w14:paraId="380A42CA" w14:textId="77777777" w:rsidR="00F62731" w:rsidRPr="008E5033" w:rsidRDefault="00F62731" w:rsidP="00F62731">
      <w:pPr>
        <w:pStyle w:val="Prrafodelista"/>
        <w:numPr>
          <w:ilvl w:val="0"/>
          <w:numId w:val="27"/>
        </w:numPr>
        <w:spacing w:line="276" w:lineRule="auto"/>
        <w:jc w:val="both"/>
        <w:rPr>
          <w:rFonts w:ascii="Verdana" w:hAnsi="Verdana" w:cs="Tahoma"/>
        </w:rPr>
      </w:pPr>
      <w:r w:rsidRPr="008E5033">
        <w:rPr>
          <w:rFonts w:ascii="Verdana" w:hAnsi="Verdana" w:cs="Tahoma"/>
        </w:rPr>
        <w:t>Situación a octubre 2022: Actualmente la Etapa de Factibilidad se encuentra en desarrollo Etapa 3, presentan un avance físico del 35% y 20,78% para la Factibilidad y la Asesoría, respectivamente.</w:t>
      </w:r>
    </w:p>
    <w:bookmarkEnd w:id="12"/>
    <w:bookmarkEnd w:id="13"/>
    <w:p w14:paraId="1442E5A7" w14:textId="77777777" w:rsidR="00161043" w:rsidRPr="008E5033" w:rsidRDefault="00161043" w:rsidP="00161043">
      <w:pPr>
        <w:ind w:firstLine="567"/>
        <w:jc w:val="both"/>
        <w:rPr>
          <w:rFonts w:ascii="Verdana" w:hAnsi="Verdana" w:cs="Tahoma"/>
          <w:b/>
          <w:u w:val="single"/>
        </w:rPr>
      </w:pPr>
    </w:p>
    <w:bookmarkEnd w:id="11"/>
    <w:p w14:paraId="6570E645"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30136812-0</w:t>
      </w:r>
    </w:p>
    <w:p w14:paraId="373EE485"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CONSTRUCCION EMBALSE CATEMU EN VALLE DEL ACONCAGUA</w:t>
      </w:r>
    </w:p>
    <w:p w14:paraId="02D19B09" w14:textId="77777777" w:rsidR="00161043" w:rsidRPr="008E5033" w:rsidRDefault="00161043" w:rsidP="00161043">
      <w:pPr>
        <w:pStyle w:val="Prrafodelista"/>
        <w:spacing w:line="276" w:lineRule="auto"/>
        <w:rPr>
          <w:rFonts w:ascii="Verdana" w:hAnsi="Verdana" w:cs="Tahoma"/>
        </w:rPr>
      </w:pPr>
    </w:p>
    <w:p w14:paraId="3AEC3637" w14:textId="77777777" w:rsidR="009F6A8B" w:rsidRPr="008E5033" w:rsidRDefault="009F6A8B" w:rsidP="009F6A8B">
      <w:pPr>
        <w:pStyle w:val="Prrafodelista"/>
        <w:numPr>
          <w:ilvl w:val="0"/>
          <w:numId w:val="27"/>
        </w:numPr>
        <w:spacing w:line="276" w:lineRule="auto"/>
        <w:jc w:val="both"/>
        <w:rPr>
          <w:rFonts w:ascii="Verdana" w:hAnsi="Verdana" w:cs="Tahoma"/>
        </w:rPr>
      </w:pPr>
      <w:bookmarkStart w:id="14" w:name="_Hlk77087899"/>
      <w:r w:rsidRPr="008E5033">
        <w:rPr>
          <w:rFonts w:ascii="Verdana" w:hAnsi="Verdana" w:cs="Tahoma"/>
        </w:rPr>
        <w:t>Región: Valparaíso</w:t>
      </w:r>
    </w:p>
    <w:p w14:paraId="12E8B4B3"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Estudio Asociado: Estudios Técnicos Complementarios Embalse Catemu Valle del Aconcagua Región de Valparaíso</w:t>
      </w:r>
    </w:p>
    <w:p w14:paraId="0468ECE8"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Etapa Actual (Ficha IDI): Diseño</w:t>
      </w:r>
    </w:p>
    <w:p w14:paraId="48552466"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 xml:space="preserve">Monto original del Estudio (M$): 1.427.146 </w:t>
      </w:r>
    </w:p>
    <w:p w14:paraId="056225AA"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final del Estudio (M$): 1.584.868</w:t>
      </w:r>
    </w:p>
    <w:p w14:paraId="214B9E9C"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lastRenderedPageBreak/>
        <w:t>Estudio Asociado: Estudios Técnicos Complementarios Canal Alimentador Embalse Catemu Valle del Aconcagua Región de Valparaíso</w:t>
      </w:r>
    </w:p>
    <w:p w14:paraId="6D1094D2"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Etapa Actual (Ficha IDI): Diseño</w:t>
      </w:r>
    </w:p>
    <w:p w14:paraId="302A2770"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original del Estudio (M$): 1.055.469</w:t>
      </w:r>
    </w:p>
    <w:p w14:paraId="5C37C3EF" w14:textId="77777777" w:rsidR="009F6A8B" w:rsidRPr="008E5033" w:rsidRDefault="009F6A8B" w:rsidP="009F6A8B">
      <w:pPr>
        <w:pStyle w:val="Prrafodelista"/>
        <w:numPr>
          <w:ilvl w:val="0"/>
          <w:numId w:val="27"/>
        </w:numPr>
        <w:spacing w:line="276" w:lineRule="auto"/>
        <w:jc w:val="both"/>
        <w:rPr>
          <w:rFonts w:ascii="Verdana" w:hAnsi="Verdana" w:cs="Tahoma"/>
          <w:b/>
          <w:u w:val="single"/>
        </w:rPr>
      </w:pPr>
      <w:r w:rsidRPr="008E5033">
        <w:rPr>
          <w:rFonts w:ascii="Verdana" w:hAnsi="Verdana" w:cs="Tahoma"/>
        </w:rPr>
        <w:t>Monto final del Estudio (M$): 998.669</w:t>
      </w:r>
    </w:p>
    <w:p w14:paraId="62649644" w14:textId="77777777" w:rsidR="009F6A8B" w:rsidRPr="008E5033" w:rsidRDefault="009F6A8B" w:rsidP="009F6A8B">
      <w:pPr>
        <w:pStyle w:val="Prrafodelista"/>
        <w:numPr>
          <w:ilvl w:val="0"/>
          <w:numId w:val="27"/>
        </w:numPr>
        <w:spacing w:line="276" w:lineRule="auto"/>
        <w:jc w:val="both"/>
        <w:rPr>
          <w:rFonts w:ascii="Verdana" w:hAnsi="Verdana" w:cs="Tahoma"/>
          <w:b/>
          <w:u w:val="single"/>
        </w:rPr>
      </w:pPr>
      <w:r w:rsidRPr="008E5033">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del proyecto en la zona de la presa. </w:t>
      </w:r>
    </w:p>
    <w:p w14:paraId="47E5A4DD" w14:textId="77777777" w:rsidR="009F6A8B" w:rsidRPr="008E5033" w:rsidRDefault="009F6A8B" w:rsidP="009F6A8B">
      <w:pPr>
        <w:pStyle w:val="Prrafodelista"/>
        <w:spacing w:line="276" w:lineRule="auto"/>
        <w:jc w:val="both"/>
        <w:rPr>
          <w:rFonts w:ascii="Verdana" w:hAnsi="Verdana" w:cs="Tahoma"/>
        </w:rPr>
      </w:pPr>
      <w:r w:rsidRPr="008E5033">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4FF29D48"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Se requiere continuar con los estudios de ingeniería complementarios y los estudios ambientales, sin embargo, considerando los altos costos involucrados para materializar esta iniciativa, se están evaluando alternativas que podrían presentar beneficios equivalentes y menores costos. La DOH se encuentra a la espera de resultados del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14:paraId="2988BBAF" w14:textId="73CD9601" w:rsidR="009F6A8B" w:rsidRPr="008E5033" w:rsidRDefault="009F6A8B" w:rsidP="00C61948">
      <w:pPr>
        <w:pStyle w:val="Prrafodelista"/>
        <w:numPr>
          <w:ilvl w:val="0"/>
          <w:numId w:val="27"/>
        </w:numPr>
        <w:spacing w:line="276" w:lineRule="auto"/>
        <w:jc w:val="both"/>
        <w:rPr>
          <w:rFonts w:ascii="Verdana" w:hAnsi="Verdana" w:cs="Tahoma"/>
        </w:rPr>
      </w:pPr>
      <w:bookmarkStart w:id="15" w:name="_Hlk85041631"/>
      <w:bookmarkStart w:id="16" w:name="_Hlk85039209"/>
      <w:r w:rsidRPr="008E5033">
        <w:rPr>
          <w:rFonts w:ascii="Verdana" w:hAnsi="Verdana" w:cs="Tahoma"/>
        </w:rPr>
        <w:t>Iniciativa a la espera de los resultados del estudio de prefactibilidad que se encuentra postulando la CNR a MDSF, este estudio propone definir embalses para la primera, segunda y tercera sección en el Aconcagua. Se espera dar inicio al estudio durante el 2022. El plazo de la consultoría corresponde a 24 meses.</w:t>
      </w:r>
    </w:p>
    <w:bookmarkEnd w:id="14"/>
    <w:bookmarkEnd w:id="15"/>
    <w:bookmarkEnd w:id="16"/>
    <w:p w14:paraId="540BC310" w14:textId="765E6C7D" w:rsidR="00161043" w:rsidRPr="008E5033" w:rsidRDefault="00F62731" w:rsidP="00F62731">
      <w:pPr>
        <w:pStyle w:val="Prrafodelista"/>
        <w:numPr>
          <w:ilvl w:val="0"/>
          <w:numId w:val="27"/>
        </w:numPr>
        <w:spacing w:line="276" w:lineRule="auto"/>
        <w:jc w:val="both"/>
        <w:rPr>
          <w:rFonts w:ascii="Verdana" w:hAnsi="Verdana" w:cs="Tahoma"/>
        </w:rPr>
      </w:pPr>
      <w:r w:rsidRPr="008E5033">
        <w:rPr>
          <w:rFonts w:ascii="Verdana" w:hAnsi="Verdana" w:cs="Tahoma"/>
        </w:rPr>
        <w:t>Situación a octubre 2022: Sin cambios a lo informado en el trimestre anterior.</w:t>
      </w:r>
    </w:p>
    <w:p w14:paraId="1F74DF1D" w14:textId="77777777" w:rsidR="00F62731" w:rsidRPr="008E5033" w:rsidRDefault="00F62731" w:rsidP="00161043">
      <w:pPr>
        <w:pStyle w:val="Prrafodelista"/>
        <w:spacing w:line="276" w:lineRule="auto"/>
        <w:jc w:val="both"/>
        <w:rPr>
          <w:rFonts w:ascii="Verdana" w:hAnsi="Verdana" w:cs="Tahoma"/>
        </w:rPr>
      </w:pPr>
    </w:p>
    <w:p w14:paraId="62471C1F"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30383122-0</w:t>
      </w:r>
    </w:p>
    <w:p w14:paraId="5D0EACE6"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CONSTRUCCION EMBALSE POCURO ALTO, COMUNA CALLE LARGA</w:t>
      </w:r>
    </w:p>
    <w:p w14:paraId="170BD304" w14:textId="77777777" w:rsidR="00161043" w:rsidRPr="008E5033" w:rsidRDefault="00161043" w:rsidP="00161043">
      <w:pPr>
        <w:pStyle w:val="Prrafodelista"/>
        <w:spacing w:line="276" w:lineRule="auto"/>
        <w:rPr>
          <w:rFonts w:ascii="Verdana" w:hAnsi="Verdana" w:cs="Tahoma"/>
        </w:rPr>
      </w:pPr>
    </w:p>
    <w:p w14:paraId="5B2A370A" w14:textId="77777777" w:rsidR="009F6A8B" w:rsidRPr="008E5033" w:rsidRDefault="009F6A8B" w:rsidP="009F6A8B">
      <w:pPr>
        <w:pStyle w:val="Prrafodelista"/>
        <w:numPr>
          <w:ilvl w:val="0"/>
          <w:numId w:val="27"/>
        </w:numPr>
        <w:spacing w:line="276" w:lineRule="auto"/>
        <w:rPr>
          <w:rFonts w:ascii="Verdana" w:hAnsi="Verdana" w:cs="Tahoma"/>
        </w:rPr>
      </w:pPr>
      <w:bookmarkStart w:id="17" w:name="_Hlk77087955"/>
      <w:r w:rsidRPr="008E5033">
        <w:rPr>
          <w:rFonts w:ascii="Verdana" w:hAnsi="Verdana" w:cs="Tahoma"/>
        </w:rPr>
        <w:t>Región: Valparaíso</w:t>
      </w:r>
    </w:p>
    <w:p w14:paraId="7D8E6CE5"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Estudio Asociado: Estudio de Factibilidad y Ambientales Embalse Pocuro en el Alto Aconcagua, Región de Valparaíso</w:t>
      </w:r>
    </w:p>
    <w:p w14:paraId="5BF48D78"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 xml:space="preserve">Etapa Actual (Ficha IDI): Factibilidad </w:t>
      </w:r>
    </w:p>
    <w:p w14:paraId="4FE40D3C"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Monto original del Estudio (M$): 3.510.901</w:t>
      </w:r>
    </w:p>
    <w:p w14:paraId="7ADC8C10"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Monto vigente del Estudio (M$): 3.219.061</w:t>
      </w:r>
    </w:p>
    <w:p w14:paraId="79F636C6"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14:paraId="75A03899"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Estudio Asociado: Asesoría de Proyecto Estudio de Factibilidad y Estudios Ambientales Embalse Pocuro en el Alto Aconcagua Región de Valparaíso.</w:t>
      </w:r>
    </w:p>
    <w:p w14:paraId="1EA82A5D"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 xml:space="preserve">Etapa Actual (Ficha IDI): Factibilidad </w:t>
      </w:r>
    </w:p>
    <w:p w14:paraId="346DF11A"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Monto original del Estudio (M$): 220.373</w:t>
      </w:r>
    </w:p>
    <w:p w14:paraId="78C73893"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Monto vigente del Estudio (M$): 319.360</w:t>
      </w:r>
    </w:p>
    <w:p w14:paraId="0DD26035"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 xml:space="preserve">Descripción de los estudios: A fines de 2019, se finalizó el Estudio de Asesoría de Proyecto Estudio de Factibilidad y Estudios Ambientales Embalse Pocuro en el Alto Aconcagua Región de Valparaíso. </w:t>
      </w:r>
    </w:p>
    <w:p w14:paraId="5AC18E05" w14:textId="31008C9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Se requiere continuar con los estudios complementarios del canal alimentador y estudios ambientales, sin embargo, considerando los altos costos involucrados para materializar esta iniciativa, se están evaluando alternativas que podrían presentar beneficios equivalentes y menores costos.</w:t>
      </w:r>
    </w:p>
    <w:p w14:paraId="4E723B92" w14:textId="77777777" w:rsidR="009F6A8B" w:rsidRPr="008E5033" w:rsidRDefault="009F6A8B" w:rsidP="009F6A8B">
      <w:pPr>
        <w:pStyle w:val="Prrafodelista"/>
        <w:numPr>
          <w:ilvl w:val="1"/>
          <w:numId w:val="27"/>
        </w:numPr>
        <w:spacing w:line="276" w:lineRule="auto"/>
        <w:jc w:val="both"/>
        <w:rPr>
          <w:rFonts w:ascii="Verdana" w:hAnsi="Verdana" w:cs="Tahoma"/>
        </w:rPr>
      </w:pPr>
      <w:r w:rsidRPr="008E5033">
        <w:rPr>
          <w:rFonts w:ascii="Verdana" w:hAnsi="Verdana" w:cs="Tahoma"/>
        </w:rPr>
        <w:t>Se requiere modificar 6 km de Ruta 57 (Internacional).</w:t>
      </w:r>
    </w:p>
    <w:p w14:paraId="0F641D25" w14:textId="639560DE" w:rsidR="009F6A8B" w:rsidRPr="008E5033" w:rsidRDefault="009F6A8B" w:rsidP="009F6A8B">
      <w:pPr>
        <w:pStyle w:val="Prrafodelista"/>
        <w:numPr>
          <w:ilvl w:val="1"/>
          <w:numId w:val="27"/>
        </w:numPr>
        <w:spacing w:line="276" w:lineRule="auto"/>
        <w:jc w:val="both"/>
        <w:rPr>
          <w:rFonts w:ascii="Verdana" w:hAnsi="Verdana" w:cs="Tahoma"/>
        </w:rPr>
      </w:pPr>
      <w:r w:rsidRPr="008E5033">
        <w:rPr>
          <w:rFonts w:ascii="Verdana" w:hAnsi="Verdana" w:cs="Tahoma"/>
        </w:rPr>
        <w:lastRenderedPageBreak/>
        <w:t>JJVV de 1° sección del río Aconcagua, estudiará dos sitios en cuenca lateral al río Aconcagua, que podrían ser alternativa a esta ejecución. Contraparte técnica será CNR con apoyo de DOH.</w:t>
      </w:r>
    </w:p>
    <w:p w14:paraId="330FA259" w14:textId="0AA769D9" w:rsidR="00C61948" w:rsidRPr="008E5033" w:rsidRDefault="00F62731" w:rsidP="00C61948">
      <w:pPr>
        <w:pStyle w:val="Prrafodelista"/>
        <w:numPr>
          <w:ilvl w:val="0"/>
          <w:numId w:val="27"/>
        </w:numPr>
        <w:spacing w:line="276" w:lineRule="auto"/>
        <w:jc w:val="both"/>
        <w:rPr>
          <w:rFonts w:ascii="Verdana" w:hAnsi="Verdana" w:cs="Tahoma"/>
        </w:rPr>
      </w:pPr>
      <w:r w:rsidRPr="008E5033">
        <w:rPr>
          <w:rFonts w:ascii="Verdana" w:hAnsi="Verdana" w:cs="Tahoma"/>
        </w:rPr>
        <w:t>Situación a octubre 2022: Sin cambios a lo informado en el trimestre anterior.</w:t>
      </w:r>
    </w:p>
    <w:p w14:paraId="47813A1F" w14:textId="77777777" w:rsidR="009F6A8B" w:rsidRPr="008E5033" w:rsidRDefault="009F6A8B" w:rsidP="009F6A8B">
      <w:pPr>
        <w:jc w:val="both"/>
        <w:rPr>
          <w:rFonts w:ascii="Verdana" w:hAnsi="Verdana" w:cs="Tahoma"/>
          <w:b/>
          <w:u w:val="single"/>
        </w:rPr>
      </w:pPr>
    </w:p>
    <w:bookmarkEnd w:id="17"/>
    <w:p w14:paraId="43FD1E97"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30311674-0</w:t>
      </w:r>
    </w:p>
    <w:p w14:paraId="608B5B73"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CONSERVACIÓN EMBALSE AROMOS V REGIÓN</w:t>
      </w:r>
    </w:p>
    <w:p w14:paraId="5D402763" w14:textId="77777777" w:rsidR="00161043" w:rsidRPr="008E5033" w:rsidRDefault="00161043" w:rsidP="00161043">
      <w:pPr>
        <w:ind w:firstLine="567"/>
        <w:jc w:val="both"/>
        <w:rPr>
          <w:rFonts w:ascii="Verdana" w:hAnsi="Verdana" w:cs="Tahoma"/>
          <w:b/>
          <w:u w:val="single"/>
        </w:rPr>
      </w:pPr>
    </w:p>
    <w:p w14:paraId="12CF7873" w14:textId="77777777" w:rsidR="009F6A8B" w:rsidRPr="008E5033" w:rsidRDefault="009F6A8B" w:rsidP="009F6A8B">
      <w:pPr>
        <w:pStyle w:val="Prrafodelista"/>
        <w:numPr>
          <w:ilvl w:val="0"/>
          <w:numId w:val="27"/>
        </w:numPr>
        <w:spacing w:line="276" w:lineRule="auto"/>
        <w:jc w:val="both"/>
        <w:rPr>
          <w:rFonts w:ascii="Verdana" w:hAnsi="Verdana" w:cs="Tahoma"/>
        </w:rPr>
      </w:pPr>
      <w:bookmarkStart w:id="18" w:name="_Hlk77088218"/>
      <w:r w:rsidRPr="008E5033">
        <w:rPr>
          <w:rFonts w:ascii="Verdana" w:hAnsi="Verdana" w:cs="Tahoma"/>
        </w:rPr>
        <w:t>Región: Valparaíso</w:t>
      </w:r>
    </w:p>
    <w:p w14:paraId="3C4C974A"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Etapa Actual (Ficha IDI): Obra construida.</w:t>
      </w:r>
    </w:p>
    <w:p w14:paraId="6154BE9C"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Estudio Asociado: Actualización Hidrológica Embalse Aromos</w:t>
      </w:r>
    </w:p>
    <w:p w14:paraId="0B214084"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original del Estudio (M$): 38.744 (sin modificación)</w:t>
      </w:r>
    </w:p>
    <w:p w14:paraId="15B4B344"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Estudio Asociado: Estudio Sísmico Bidimensional simplificado analítico de la presa del embalse aromos, región de Valparaíso.</w:t>
      </w:r>
    </w:p>
    <w:p w14:paraId="504DEABB"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 xml:space="preserve">Monto original del Estudio (M$): 68.848 </w:t>
      </w:r>
    </w:p>
    <w:p w14:paraId="5832D628"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Estudio Asociado: Estudio de Conservación de la Presa Embalse Aromos Región de Valparaíso</w:t>
      </w:r>
    </w:p>
    <w:p w14:paraId="314EAEA6"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original del Estudio (M$): en evaluación</w:t>
      </w:r>
    </w:p>
    <w:p w14:paraId="328EE248"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 xml:space="preserve">Descripción de los estudios: La DOH desarrolló con la Universidad de Chile durante el 2020, el estudio de actualización de la hidrología del embalse Aromos. A su vez, durante el primer semestre del año 2021 se desarrolló con la misma Universidad, el estudio Sísmico, cuyo objetivo es realizar un análisis crítico, a través de metodologías simplificadas, analíticas y bidimensionales, de la estabilidad global del muro de presa del embalse; el cual se encuentra terminado en junio del 2021 </w:t>
      </w:r>
    </w:p>
    <w:p w14:paraId="71B560C8" w14:textId="7D1E49CE" w:rsidR="00F62731" w:rsidRPr="008E5033" w:rsidRDefault="000F3785" w:rsidP="000F3785">
      <w:pPr>
        <w:pStyle w:val="Prrafodelista"/>
        <w:numPr>
          <w:ilvl w:val="0"/>
          <w:numId w:val="27"/>
        </w:numPr>
        <w:spacing w:line="276" w:lineRule="auto"/>
        <w:jc w:val="both"/>
        <w:rPr>
          <w:rFonts w:ascii="Verdana" w:hAnsi="Verdana" w:cs="Tahoma"/>
        </w:rPr>
      </w:pPr>
      <w:bookmarkStart w:id="19" w:name="_Hlk85041683"/>
      <w:bookmarkStart w:id="20" w:name="_Hlk93317688"/>
      <w:bookmarkStart w:id="21" w:name="_Hlk85041281"/>
      <w:r w:rsidRPr="008E5033">
        <w:rPr>
          <w:rFonts w:ascii="Verdana" w:hAnsi="Verdana" w:cs="Tahoma"/>
        </w:rPr>
        <w:t xml:space="preserve">En el mes de junio 2022 se dio inicio al contrato “Diagnóstico y Definiciones de Terreno y Gabinete”. Los resultados a obtener del contrato anterior, serán la base para  los contratos “Estudio de Rehabilitación del Embalse Los Aromos”, que permite analizar toda la información existente y necesaria para efectuar el diagnóstico del estado en la presa y el suelo de fundación, al igual que la proposición de los trabajos de terreno, en la zona de la presa y vertedero,  que permitan rehabilitar la presa del embalse Aromos y sus obras anexas que quedaron inconclusas, también definirán los </w:t>
      </w:r>
      <w:proofErr w:type="spellStart"/>
      <w:r w:rsidRPr="008E5033">
        <w:rPr>
          <w:rFonts w:ascii="Verdana" w:hAnsi="Verdana" w:cs="Tahoma"/>
        </w:rPr>
        <w:t>TRs</w:t>
      </w:r>
      <w:proofErr w:type="spellEnd"/>
      <w:r w:rsidRPr="008E5033">
        <w:rPr>
          <w:rFonts w:ascii="Verdana" w:hAnsi="Verdana" w:cs="Tahoma"/>
        </w:rPr>
        <w:t xml:space="preserve"> para el estudio de “Conservación de Presa y Diseño de Obras del Evacuador de Crecidas y Obras Anexas del embalse Aromos”.</w:t>
      </w:r>
      <w:r w:rsidR="00C61948" w:rsidRPr="008E5033">
        <w:rPr>
          <w:rFonts w:ascii="Verdana" w:hAnsi="Verdana" w:cs="Tahoma"/>
        </w:rPr>
        <w:t xml:space="preserve"> </w:t>
      </w:r>
    </w:p>
    <w:bookmarkEnd w:id="18"/>
    <w:bookmarkEnd w:id="19"/>
    <w:bookmarkEnd w:id="20"/>
    <w:bookmarkEnd w:id="21"/>
    <w:p w14:paraId="564ED75C" w14:textId="77777777" w:rsidR="00F62731" w:rsidRPr="008E5033" w:rsidRDefault="00F62731" w:rsidP="00F62731">
      <w:pPr>
        <w:pStyle w:val="Prrafodelista"/>
        <w:numPr>
          <w:ilvl w:val="0"/>
          <w:numId w:val="27"/>
        </w:numPr>
        <w:spacing w:line="276" w:lineRule="auto"/>
        <w:jc w:val="both"/>
        <w:rPr>
          <w:rFonts w:ascii="Verdana" w:hAnsi="Verdana" w:cs="Tahoma"/>
        </w:rPr>
      </w:pPr>
      <w:r w:rsidRPr="008E5033">
        <w:rPr>
          <w:rFonts w:ascii="Verdana" w:hAnsi="Verdana" w:cs="Tahoma"/>
        </w:rPr>
        <w:t>Situación a octubre 2022: Actualmente el contrato de “Diagnostico y Definiciones de Terreno y Gabinete” presentan un avance físico del 42%. Dados los primeros resultados se deben realizar obras con urgencia para la evacuación de crecidas.</w:t>
      </w:r>
    </w:p>
    <w:p w14:paraId="6C6E523C" w14:textId="77777777" w:rsidR="00161043" w:rsidRPr="008E5033" w:rsidRDefault="00161043" w:rsidP="00161043">
      <w:pPr>
        <w:jc w:val="both"/>
        <w:rPr>
          <w:rFonts w:ascii="Verdana" w:hAnsi="Verdana" w:cs="Tahoma"/>
        </w:rPr>
      </w:pPr>
    </w:p>
    <w:p w14:paraId="5F55AA8D" w14:textId="77777777" w:rsidR="00161043" w:rsidRPr="008E5033" w:rsidRDefault="00161043" w:rsidP="00161043">
      <w:pPr>
        <w:ind w:firstLine="567"/>
        <w:jc w:val="both"/>
        <w:rPr>
          <w:rFonts w:ascii="Verdana" w:hAnsi="Verdana" w:cs="Tahoma"/>
          <w:b/>
          <w:color w:val="000000" w:themeColor="text1"/>
          <w:u w:val="single"/>
        </w:rPr>
      </w:pPr>
      <w:r w:rsidRPr="008E5033">
        <w:rPr>
          <w:rFonts w:ascii="Verdana" w:hAnsi="Verdana" w:cs="Tahoma"/>
          <w:b/>
          <w:color w:val="000000" w:themeColor="text1"/>
          <w:u w:val="single"/>
        </w:rPr>
        <w:t>BIP: 30072036-0</w:t>
      </w:r>
    </w:p>
    <w:p w14:paraId="747CCCA5" w14:textId="77777777" w:rsidR="00161043" w:rsidRPr="008E5033" w:rsidRDefault="00161043" w:rsidP="00161043">
      <w:pPr>
        <w:ind w:left="567"/>
        <w:jc w:val="both"/>
        <w:rPr>
          <w:rFonts w:ascii="Verdana" w:hAnsi="Verdana" w:cs="Tahoma"/>
          <w:b/>
          <w:color w:val="000000" w:themeColor="text1"/>
          <w:u w:val="single"/>
        </w:rPr>
      </w:pPr>
      <w:r w:rsidRPr="008E5033">
        <w:rPr>
          <w:rFonts w:ascii="Verdana" w:hAnsi="Verdana" w:cs="Tahoma"/>
          <w:b/>
          <w:color w:val="000000" w:themeColor="text1"/>
          <w:u w:val="single"/>
        </w:rPr>
        <w:t>CONSTRUCCIÓN REGADÍO CUNCUMEN, COMUNA DE SAN ANTONIO</w:t>
      </w:r>
    </w:p>
    <w:p w14:paraId="72C3C595" w14:textId="77777777" w:rsidR="00161043" w:rsidRPr="008E5033" w:rsidRDefault="00161043" w:rsidP="00161043">
      <w:pPr>
        <w:pStyle w:val="Prrafodelista"/>
        <w:ind w:left="1080"/>
        <w:jc w:val="both"/>
        <w:rPr>
          <w:rFonts w:ascii="Verdana" w:hAnsi="Verdana" w:cs="Tahoma"/>
          <w:b/>
          <w:color w:val="000000" w:themeColor="text1"/>
          <w:u w:val="single"/>
        </w:rPr>
      </w:pPr>
    </w:p>
    <w:p w14:paraId="2B90A21B" w14:textId="77777777" w:rsidR="009F6A8B" w:rsidRPr="008E5033" w:rsidRDefault="009F6A8B" w:rsidP="009F6A8B">
      <w:pPr>
        <w:pStyle w:val="Prrafodelista"/>
        <w:numPr>
          <w:ilvl w:val="0"/>
          <w:numId w:val="27"/>
        </w:numPr>
        <w:spacing w:line="276" w:lineRule="auto"/>
        <w:rPr>
          <w:rFonts w:ascii="Verdana" w:hAnsi="Verdana" w:cs="Tahoma"/>
          <w:color w:val="000000" w:themeColor="text1"/>
        </w:rPr>
      </w:pPr>
      <w:r w:rsidRPr="008E5033">
        <w:rPr>
          <w:rFonts w:ascii="Verdana" w:hAnsi="Verdana" w:cs="Tahoma"/>
          <w:color w:val="000000" w:themeColor="text1"/>
        </w:rPr>
        <w:t>Región: Valparaíso</w:t>
      </w:r>
    </w:p>
    <w:p w14:paraId="66A7B42E" w14:textId="77777777" w:rsidR="009F6A8B" w:rsidRPr="008E5033" w:rsidRDefault="009F6A8B" w:rsidP="009F6A8B">
      <w:pPr>
        <w:pStyle w:val="Prrafodelista"/>
        <w:numPr>
          <w:ilvl w:val="0"/>
          <w:numId w:val="27"/>
        </w:numPr>
        <w:spacing w:line="276" w:lineRule="auto"/>
        <w:rPr>
          <w:rFonts w:ascii="Verdana" w:hAnsi="Verdana" w:cs="Tahoma"/>
          <w:color w:val="000000" w:themeColor="text1"/>
        </w:rPr>
      </w:pPr>
      <w:r w:rsidRPr="008E5033">
        <w:rPr>
          <w:rFonts w:ascii="Verdana" w:hAnsi="Verdana" w:cs="Tahoma"/>
          <w:color w:val="000000" w:themeColor="text1"/>
        </w:rPr>
        <w:t xml:space="preserve">Obra Asociada: Construcción Sistema de Regadío </w:t>
      </w:r>
      <w:proofErr w:type="spellStart"/>
      <w:r w:rsidRPr="008E5033">
        <w:rPr>
          <w:rFonts w:ascii="Verdana" w:hAnsi="Verdana" w:cs="Tahoma"/>
          <w:color w:val="000000" w:themeColor="text1"/>
        </w:rPr>
        <w:t>Cuncumén</w:t>
      </w:r>
      <w:proofErr w:type="spellEnd"/>
      <w:r w:rsidRPr="008E5033">
        <w:rPr>
          <w:rFonts w:ascii="Verdana" w:hAnsi="Verdana" w:cs="Tahoma"/>
          <w:color w:val="000000" w:themeColor="text1"/>
        </w:rPr>
        <w:t>, Región de Valparaíso</w:t>
      </w:r>
    </w:p>
    <w:p w14:paraId="4AB848C3" w14:textId="77777777" w:rsidR="009F6A8B" w:rsidRPr="008E5033" w:rsidRDefault="009F6A8B" w:rsidP="009F6A8B">
      <w:pPr>
        <w:pStyle w:val="Prrafodelista"/>
        <w:numPr>
          <w:ilvl w:val="0"/>
          <w:numId w:val="27"/>
        </w:numPr>
        <w:spacing w:line="276" w:lineRule="auto"/>
        <w:rPr>
          <w:rFonts w:ascii="Verdana" w:hAnsi="Verdana" w:cs="Tahoma"/>
          <w:color w:val="000000" w:themeColor="text1"/>
        </w:rPr>
      </w:pPr>
      <w:r w:rsidRPr="008E5033">
        <w:rPr>
          <w:rFonts w:ascii="Verdana" w:hAnsi="Verdana" w:cs="Tahoma"/>
          <w:color w:val="000000" w:themeColor="text1"/>
        </w:rPr>
        <w:t xml:space="preserve">Etapa Actual (Ficha IDI): Ejecución </w:t>
      </w:r>
    </w:p>
    <w:p w14:paraId="1ACC4AF1"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Monto vigente de la etapa 1(M$): 13.297.417.</w:t>
      </w:r>
    </w:p>
    <w:p w14:paraId="2A63BAD2"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Monto vigente de la etapa 2(M$): 8.777.391.</w:t>
      </w:r>
    </w:p>
    <w:p w14:paraId="4F02D7C4"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Monto estimado de la etapa 3(M$): 8.093.890.</w:t>
      </w:r>
    </w:p>
    <w:p w14:paraId="369C61D0" w14:textId="77777777" w:rsidR="000F3785" w:rsidRPr="008E5033" w:rsidRDefault="009F6A8B" w:rsidP="000F3785">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rPr>
        <w:t xml:space="preserve">Descripción de la obra: El proyecto considera la captación de 1 m3/seg. desde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w:t>
      </w:r>
      <w:r w:rsidRPr="008E5033">
        <w:rPr>
          <w:rFonts w:ascii="Verdana" w:hAnsi="Verdana" w:cs="Tahoma"/>
          <w:lang w:val="es-CL"/>
        </w:rPr>
        <w:t xml:space="preserve">La segunda etapa del proyecto considera la ejecución de la Red 170, el estanque de la cota 170, y las entregas prediales de la red 170, también obras de protección del canal de aducción, obras de acceso a las estaciones </w:t>
      </w:r>
      <w:r w:rsidRPr="008E5033">
        <w:rPr>
          <w:rFonts w:ascii="Verdana" w:hAnsi="Verdana" w:cs="Tahoma"/>
          <w:lang w:val="es-CL"/>
        </w:rPr>
        <w:lastRenderedPageBreak/>
        <w:t xml:space="preserve">de bombeo 1 y 2, obras complementarias de la Estación de Bombeo 1, obras y equipos para le estación de bombeo 2. </w:t>
      </w:r>
    </w:p>
    <w:p w14:paraId="0CDD0BEC" w14:textId="0E025295" w:rsidR="000F3785" w:rsidRPr="008E5033" w:rsidRDefault="000F3785" w:rsidP="000F3785">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La segunda etapa se encuentra en ejecución desde el 14 de agosto de 2021, el avance físico es de 31%; mientras que la etapa 3 del proyecto, se encuentra en licitación, se estima iniciar obras en el mes de septiembre 2022.</w:t>
      </w:r>
    </w:p>
    <w:p w14:paraId="171F1A41" w14:textId="7A73B2A3" w:rsidR="000F3785" w:rsidRPr="008E5033" w:rsidRDefault="000F3785" w:rsidP="000F3785">
      <w:pPr>
        <w:pStyle w:val="Prrafodelista"/>
        <w:spacing w:line="276" w:lineRule="auto"/>
        <w:ind w:left="720"/>
        <w:jc w:val="both"/>
        <w:rPr>
          <w:rFonts w:ascii="Verdana" w:hAnsi="Verdana" w:cs="Tahoma"/>
          <w:color w:val="000000" w:themeColor="text1"/>
        </w:rPr>
      </w:pPr>
      <w:r w:rsidRPr="008E5033">
        <w:rPr>
          <w:rFonts w:ascii="Verdana" w:hAnsi="Verdana" w:cs="Tahoma"/>
          <w:color w:val="000000" w:themeColor="text1"/>
        </w:rPr>
        <w:t>Durante el mes de julio, se obtuvo la recomendación IN por parte de MDSF a la ficha IDI y los fondos que permiten dar continuidad a la iniciativa.</w:t>
      </w:r>
    </w:p>
    <w:p w14:paraId="550D49D7" w14:textId="77777777" w:rsidR="00F62731" w:rsidRPr="008E5033" w:rsidRDefault="00F62731" w:rsidP="00F62731">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rPr>
        <w:t xml:space="preserve">Situación a octubre 2022: </w:t>
      </w:r>
      <w:r w:rsidRPr="008E5033">
        <w:rPr>
          <w:rFonts w:ascii="Verdana" w:hAnsi="Verdana" w:cs="Tahoma"/>
          <w:color w:val="000000" w:themeColor="text1"/>
        </w:rPr>
        <w:t>La segunda etapa tiene un avance físico de 36%; la red 150-1 se encuentra iniciada en septiembre 2022, mientras que la etapa 3 del proyecto se encuentra en adjudicación, se estima iniciar obras en el mes de diciembre.</w:t>
      </w:r>
    </w:p>
    <w:p w14:paraId="5E0AEA6F" w14:textId="77777777" w:rsidR="00E432D7" w:rsidRPr="008E5033" w:rsidRDefault="00E432D7" w:rsidP="00161043">
      <w:pPr>
        <w:ind w:firstLine="567"/>
        <w:jc w:val="both"/>
        <w:rPr>
          <w:rFonts w:ascii="Verdana" w:hAnsi="Verdana" w:cs="Tahoma"/>
          <w:b/>
          <w:u w:val="single"/>
        </w:rPr>
      </w:pPr>
    </w:p>
    <w:p w14:paraId="4EC5423F" w14:textId="1678C6CB"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30103268-0</w:t>
      </w:r>
    </w:p>
    <w:p w14:paraId="008B3A17"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MEJORAMIENTO DEL SISTEMA DE RIEGO DEL RIO CLARO DE RENGO</w:t>
      </w:r>
    </w:p>
    <w:p w14:paraId="7840379A" w14:textId="77777777" w:rsidR="00161043" w:rsidRPr="008E5033" w:rsidRDefault="00161043" w:rsidP="00161043">
      <w:pPr>
        <w:pStyle w:val="Prrafodelista"/>
        <w:spacing w:line="276" w:lineRule="auto"/>
        <w:rPr>
          <w:rFonts w:ascii="Verdana" w:hAnsi="Verdana" w:cs="Tahoma"/>
        </w:rPr>
      </w:pPr>
    </w:p>
    <w:p w14:paraId="6D012021" w14:textId="77777777" w:rsidR="009F6A8B" w:rsidRPr="008E5033" w:rsidRDefault="009F6A8B" w:rsidP="009F6A8B">
      <w:pPr>
        <w:pStyle w:val="Prrafodelista"/>
        <w:numPr>
          <w:ilvl w:val="0"/>
          <w:numId w:val="27"/>
        </w:numPr>
        <w:spacing w:line="276" w:lineRule="auto"/>
        <w:jc w:val="both"/>
        <w:rPr>
          <w:rFonts w:ascii="Verdana" w:hAnsi="Verdana" w:cs="Tahoma"/>
        </w:rPr>
      </w:pPr>
      <w:bookmarkStart w:id="22" w:name="_Hlk77088852"/>
      <w:r w:rsidRPr="008E5033">
        <w:rPr>
          <w:rFonts w:ascii="Verdana" w:hAnsi="Verdana" w:cs="Tahoma"/>
        </w:rPr>
        <w:t>Región: Libertador Bernardo O´Higgins</w:t>
      </w:r>
    </w:p>
    <w:p w14:paraId="5F3A792A"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Estudio Asociado: Estudio de Factibilidad Construcción Embalse en la Primera Sección del Río Claro de Rengo Región de O´Higgins</w:t>
      </w:r>
    </w:p>
    <w:p w14:paraId="61472A48"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 xml:space="preserve">Etapa Actual (Ficha IDI): Factibilidad </w:t>
      </w:r>
    </w:p>
    <w:p w14:paraId="022DE6D3"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original del Estudio (M$): 767.956</w:t>
      </w:r>
    </w:p>
    <w:p w14:paraId="35FCD7E3"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vigente del Estudio (M$): 783.874</w:t>
      </w:r>
    </w:p>
    <w:p w14:paraId="3FF2F1E3"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Estudio Asociado: Asesoría de Proyecto Estudio de Factibilidad Construcción Embalse Bollenar en la Primera Sección del Río Claro de Rengo, Región de O´Higgins.</w:t>
      </w:r>
    </w:p>
    <w:p w14:paraId="66367AD0"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 xml:space="preserve">Etapa Actual (Ficha IDI): Factibilidad </w:t>
      </w:r>
    </w:p>
    <w:p w14:paraId="5312663D"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original del Estudio (M$): 85.931 (sin modificación)</w:t>
      </w:r>
    </w:p>
    <w:p w14:paraId="03E9027D"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Descripción de los estudios: En enero de 2018, se inició el estudio de Factibilidad del proyecto. Luego la DOH deberá avanzar en los estudios de ingeniería complementarios y ambientales, hasta la obtención de la RCA.</w:t>
      </w:r>
    </w:p>
    <w:p w14:paraId="7272FBFB" w14:textId="0A26E397" w:rsidR="000F3785" w:rsidRPr="008E5033" w:rsidRDefault="009F6A8B" w:rsidP="000F3785">
      <w:pPr>
        <w:pStyle w:val="Prrafodelista"/>
        <w:numPr>
          <w:ilvl w:val="0"/>
          <w:numId w:val="27"/>
        </w:numPr>
        <w:spacing w:line="276" w:lineRule="auto"/>
        <w:jc w:val="both"/>
        <w:rPr>
          <w:rFonts w:ascii="Verdana" w:hAnsi="Verdana" w:cs="Tahoma"/>
        </w:rPr>
      </w:pPr>
      <w:bookmarkStart w:id="23" w:name="_Hlk85041708"/>
      <w:r w:rsidRPr="008E5033">
        <w:rPr>
          <w:rFonts w:ascii="Verdana" w:hAnsi="Verdana" w:cs="Tahoma"/>
        </w:rPr>
        <w:t>Ambas Consultorías se encuentran finalizadas durante el mes de diciembre del 2021. Por lo anterior, se requiere realizar una reevaluación para dar continuidad al proyecto (Factibilidad complementaria + EIA + RCA)</w:t>
      </w:r>
      <w:bookmarkEnd w:id="23"/>
      <w:r w:rsidRPr="008E5033">
        <w:rPr>
          <w:rFonts w:ascii="Verdana" w:hAnsi="Verdana" w:cs="Tahoma"/>
        </w:rPr>
        <w:t>.</w:t>
      </w:r>
      <w:r w:rsidR="000F3785" w:rsidRPr="008E5033">
        <w:rPr>
          <w:rFonts w:ascii="Verdana" w:hAnsi="Verdana" w:cs="Tahoma"/>
        </w:rPr>
        <w:t xml:space="preserve"> Se propone reingresar a MDSF durante el primer semestre del año 2023.</w:t>
      </w:r>
    </w:p>
    <w:bookmarkEnd w:id="22"/>
    <w:p w14:paraId="4707A8AA" w14:textId="77777777" w:rsidR="00F62731" w:rsidRPr="008E5033" w:rsidRDefault="00F62731" w:rsidP="00F62731">
      <w:pPr>
        <w:pStyle w:val="Prrafodelista"/>
        <w:numPr>
          <w:ilvl w:val="0"/>
          <w:numId w:val="27"/>
        </w:numPr>
        <w:spacing w:line="276" w:lineRule="auto"/>
        <w:jc w:val="both"/>
        <w:rPr>
          <w:rFonts w:ascii="Verdana" w:hAnsi="Verdana" w:cs="Tahoma"/>
        </w:rPr>
      </w:pPr>
      <w:r w:rsidRPr="008E5033">
        <w:rPr>
          <w:rFonts w:ascii="Verdana" w:hAnsi="Verdana" w:cs="Tahoma"/>
        </w:rPr>
        <w:t>Situación a octubre 2022: Sin cambios a lo informado en el trimestre anterior.</w:t>
      </w:r>
    </w:p>
    <w:p w14:paraId="63D091DE" w14:textId="4E69D945" w:rsidR="00E432D7" w:rsidRPr="008E5033" w:rsidRDefault="00E432D7" w:rsidP="00161043">
      <w:pPr>
        <w:pStyle w:val="Prrafodelista"/>
        <w:spacing w:line="276" w:lineRule="auto"/>
        <w:jc w:val="both"/>
        <w:rPr>
          <w:rFonts w:ascii="Verdana" w:hAnsi="Verdana" w:cs="Tahoma"/>
        </w:rPr>
      </w:pPr>
    </w:p>
    <w:p w14:paraId="4DC11484" w14:textId="77777777" w:rsidR="00B80780" w:rsidRPr="008E5033" w:rsidRDefault="00B80780" w:rsidP="00161043">
      <w:pPr>
        <w:pStyle w:val="Prrafodelista"/>
        <w:spacing w:line="276" w:lineRule="auto"/>
        <w:jc w:val="both"/>
        <w:rPr>
          <w:rFonts w:ascii="Verdana" w:hAnsi="Verdana" w:cs="Tahoma"/>
        </w:rPr>
      </w:pPr>
    </w:p>
    <w:p w14:paraId="3AE9BD23"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20119662-0</w:t>
      </w:r>
    </w:p>
    <w:p w14:paraId="3409BB90"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CONSTRUCCION TRANQUE ESTACIONAL TABUNCO</w:t>
      </w:r>
    </w:p>
    <w:p w14:paraId="746D409A" w14:textId="77777777" w:rsidR="00161043" w:rsidRPr="008E5033" w:rsidRDefault="00161043" w:rsidP="00161043">
      <w:pPr>
        <w:pStyle w:val="Prrafodelista"/>
        <w:spacing w:line="276" w:lineRule="auto"/>
        <w:jc w:val="both"/>
        <w:rPr>
          <w:rFonts w:ascii="Verdana" w:hAnsi="Verdana"/>
        </w:rPr>
      </w:pPr>
    </w:p>
    <w:p w14:paraId="1E54441E"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Región: Maule</w:t>
      </w:r>
    </w:p>
    <w:p w14:paraId="21C5E33B"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 xml:space="preserve">Estudio Asociado: Actualización Diseño Embalse </w:t>
      </w:r>
      <w:proofErr w:type="spellStart"/>
      <w:r w:rsidRPr="008E5033">
        <w:rPr>
          <w:rFonts w:ascii="Verdana" w:hAnsi="Verdana" w:cs="Tahoma"/>
        </w:rPr>
        <w:t>Tabunco</w:t>
      </w:r>
      <w:proofErr w:type="spellEnd"/>
      <w:r w:rsidRPr="008E5033">
        <w:rPr>
          <w:rFonts w:ascii="Verdana" w:hAnsi="Verdana" w:cs="Tahoma"/>
        </w:rPr>
        <w:t xml:space="preserve"> Región del Maule</w:t>
      </w:r>
    </w:p>
    <w:p w14:paraId="3FAB07FB"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Etapa Actual (Ficha IDI): Diseño</w:t>
      </w:r>
    </w:p>
    <w:p w14:paraId="1F5DEED8"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original del Estudio (M$): 509.224</w:t>
      </w:r>
    </w:p>
    <w:p w14:paraId="71A092F5"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final del Estudio (M$): 359.082</w:t>
      </w:r>
    </w:p>
    <w:p w14:paraId="3832AD93"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 xml:space="preserve">Descripción de los estudios: La DOH desarrolló el estudio de actualización del diseño del embalse </w:t>
      </w:r>
      <w:proofErr w:type="spellStart"/>
      <w:r w:rsidRPr="008E5033">
        <w:rPr>
          <w:rFonts w:ascii="Verdana" w:hAnsi="Verdana" w:cs="Tahoma"/>
        </w:rPr>
        <w:t>Tabunco</w:t>
      </w:r>
      <w:proofErr w:type="spellEnd"/>
      <w:r w:rsidRPr="008E5033">
        <w:rPr>
          <w:rFonts w:ascii="Verdana" w:hAnsi="Verdana" w:cs="Tahoma"/>
        </w:rPr>
        <w:t xml:space="preserve">,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8E5033">
        <w:rPr>
          <w:rFonts w:ascii="Verdana" w:hAnsi="Verdana"/>
          <w:color w:val="000000"/>
          <w:lang w:eastAsia="es-CL"/>
        </w:rPr>
        <w:t>Por lo anterior, la DOH gestionó el término anticipado del contrato. Dicho término fue Tomado Razón por Contraloría Regional del Maule mediante resolución DOH VII N°007 tramitada el 21 de diciembre de 2018.</w:t>
      </w:r>
    </w:p>
    <w:p w14:paraId="2C032A78" w14:textId="10F5D9F2" w:rsidR="000F3785" w:rsidRPr="008E5033" w:rsidRDefault="000F3785" w:rsidP="000F3785">
      <w:pPr>
        <w:pStyle w:val="Prrafodelista"/>
        <w:numPr>
          <w:ilvl w:val="0"/>
          <w:numId w:val="27"/>
        </w:numPr>
        <w:spacing w:line="276" w:lineRule="auto"/>
        <w:jc w:val="both"/>
        <w:rPr>
          <w:rFonts w:ascii="Verdana" w:hAnsi="Verdana" w:cs="Tahoma"/>
        </w:rPr>
      </w:pPr>
      <w:bookmarkStart w:id="24" w:name="_Hlk77088918"/>
      <w:r w:rsidRPr="008E5033">
        <w:rPr>
          <w:rFonts w:ascii="Verdana" w:hAnsi="Verdana" w:cs="Tahoma"/>
        </w:rPr>
        <w:t>No se encuentran en desarrollo otros estudios. Sin cambios respecto del trimestre anterior.</w:t>
      </w:r>
    </w:p>
    <w:bookmarkEnd w:id="24"/>
    <w:p w14:paraId="5378E0EB" w14:textId="68E8B0AC" w:rsidR="00E432D7" w:rsidRPr="008E5033" w:rsidRDefault="00E432D7" w:rsidP="00161043">
      <w:pPr>
        <w:pStyle w:val="Prrafodelista"/>
        <w:spacing w:line="276" w:lineRule="auto"/>
        <w:ind w:left="0"/>
        <w:jc w:val="both"/>
        <w:rPr>
          <w:rFonts w:ascii="Verdana" w:hAnsi="Verdana" w:cs="Tahoma"/>
        </w:rPr>
      </w:pPr>
    </w:p>
    <w:p w14:paraId="41CE9D10" w14:textId="2E6C3BD7" w:rsidR="00B80780" w:rsidRPr="008E5033" w:rsidRDefault="00B80780" w:rsidP="00161043">
      <w:pPr>
        <w:pStyle w:val="Prrafodelista"/>
        <w:spacing w:line="276" w:lineRule="auto"/>
        <w:ind w:left="0"/>
        <w:jc w:val="both"/>
        <w:rPr>
          <w:rFonts w:ascii="Verdana" w:hAnsi="Verdana" w:cs="Tahoma"/>
        </w:rPr>
      </w:pPr>
    </w:p>
    <w:p w14:paraId="09407675" w14:textId="090D27B2" w:rsidR="00B80780" w:rsidRPr="008E5033" w:rsidRDefault="00B80780" w:rsidP="00161043">
      <w:pPr>
        <w:pStyle w:val="Prrafodelista"/>
        <w:spacing w:line="276" w:lineRule="auto"/>
        <w:ind w:left="0"/>
        <w:jc w:val="both"/>
        <w:rPr>
          <w:rFonts w:ascii="Verdana" w:hAnsi="Verdana" w:cs="Tahoma"/>
        </w:rPr>
      </w:pPr>
    </w:p>
    <w:p w14:paraId="58B88C30" w14:textId="77777777" w:rsidR="00B80780" w:rsidRPr="008E5033" w:rsidRDefault="00B80780" w:rsidP="00161043">
      <w:pPr>
        <w:pStyle w:val="Prrafodelista"/>
        <w:spacing w:line="276" w:lineRule="auto"/>
        <w:ind w:left="0"/>
        <w:jc w:val="both"/>
        <w:rPr>
          <w:rFonts w:ascii="Verdana" w:hAnsi="Verdana" w:cs="Tahoma"/>
        </w:rPr>
      </w:pPr>
    </w:p>
    <w:p w14:paraId="5EF7BE66" w14:textId="77777777" w:rsidR="00161043" w:rsidRPr="008E5033" w:rsidRDefault="00161043" w:rsidP="00161043">
      <w:pPr>
        <w:ind w:firstLine="567"/>
        <w:rPr>
          <w:rFonts w:ascii="Verdana" w:hAnsi="Verdana" w:cs="Tahoma"/>
          <w:b/>
          <w:u w:val="single"/>
        </w:rPr>
      </w:pPr>
      <w:r w:rsidRPr="008E5033">
        <w:rPr>
          <w:rFonts w:ascii="Verdana" w:hAnsi="Verdana" w:cs="Tahoma"/>
          <w:b/>
          <w:u w:val="single"/>
        </w:rPr>
        <w:t>BIP: 20119663-0</w:t>
      </w:r>
    </w:p>
    <w:p w14:paraId="6150437E"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CONSTRUCCION TRANQUE ESTACIONAL GUALLECO</w:t>
      </w:r>
    </w:p>
    <w:p w14:paraId="5F3A1CF3" w14:textId="77777777" w:rsidR="00161043" w:rsidRPr="008E5033" w:rsidRDefault="00161043" w:rsidP="00161043">
      <w:pPr>
        <w:pStyle w:val="Prrafodelista"/>
        <w:spacing w:line="276" w:lineRule="auto"/>
        <w:ind w:left="1080" w:firstLine="336"/>
        <w:rPr>
          <w:rFonts w:ascii="Verdana" w:hAnsi="Verdana" w:cs="Tahoma"/>
          <w:b/>
          <w:u w:val="single"/>
        </w:rPr>
      </w:pPr>
    </w:p>
    <w:p w14:paraId="537590DC"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Región: Maule</w:t>
      </w:r>
    </w:p>
    <w:p w14:paraId="6043280E"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 xml:space="preserve">Estudio Asociado: Complementación Diseño y Estudio de Impacto Ambiental Embalse </w:t>
      </w:r>
      <w:proofErr w:type="spellStart"/>
      <w:r w:rsidRPr="008E5033">
        <w:rPr>
          <w:rFonts w:ascii="Verdana" w:hAnsi="Verdana" w:cs="Tahoma"/>
        </w:rPr>
        <w:t>Gualleco</w:t>
      </w:r>
      <w:proofErr w:type="spellEnd"/>
      <w:r w:rsidRPr="008E5033">
        <w:rPr>
          <w:rFonts w:ascii="Verdana" w:hAnsi="Verdana" w:cs="Tahoma"/>
        </w:rPr>
        <w:t xml:space="preserve"> Región del Maule</w:t>
      </w:r>
    </w:p>
    <w:p w14:paraId="0B647CA7"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Etapa Actual (Ficha IDI): Diseño</w:t>
      </w:r>
    </w:p>
    <w:p w14:paraId="290EC4CC"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original del Estudio (M$): 790.365</w:t>
      </w:r>
    </w:p>
    <w:p w14:paraId="36A08D71"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vigente del Estudio (M$): 876.744</w:t>
      </w:r>
    </w:p>
    <w:p w14:paraId="485EFEE4"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 xml:space="preserve">Descripción de los estudios: La DOH desarrolló, en un mismo estudio, la actualización del diseño del embalse </w:t>
      </w:r>
      <w:proofErr w:type="spellStart"/>
      <w:r w:rsidRPr="008E5033">
        <w:rPr>
          <w:rFonts w:ascii="Verdana" w:hAnsi="Verdana" w:cs="Tahoma"/>
        </w:rPr>
        <w:t>Gualleco</w:t>
      </w:r>
      <w:proofErr w:type="spellEnd"/>
      <w:r w:rsidRPr="008E5033">
        <w:rPr>
          <w:rFonts w:ascii="Verdana" w:hAnsi="Verdana" w:cs="Tahoma"/>
        </w:rPr>
        <w:t xml:space="preserve"> y el Estudio de Impacto Ambiental del Proyecto, sin embargo y en atención a lo indicado por el Consejo de Ministros de la CNR, la DOH gestionó el término anticipado del contrato, quedando finalizado solo el estudio de ingeniería y el EIA, pero no la obtención de la RCA. Dicho convenio modificatorio fue aprobado por Contraloría Regional del Maule, mediante Resolución N°002/2018 con fecha 13.09.2019.</w:t>
      </w:r>
    </w:p>
    <w:p w14:paraId="777D7080" w14:textId="00E97554" w:rsidR="000F3785" w:rsidRPr="008E5033" w:rsidRDefault="00DB3712" w:rsidP="000F3785">
      <w:pPr>
        <w:pStyle w:val="Prrafodelista"/>
        <w:numPr>
          <w:ilvl w:val="0"/>
          <w:numId w:val="27"/>
        </w:numPr>
        <w:spacing w:line="276" w:lineRule="auto"/>
        <w:jc w:val="both"/>
        <w:rPr>
          <w:rFonts w:ascii="Verdana" w:hAnsi="Verdana" w:cs="Tahoma"/>
        </w:rPr>
      </w:pPr>
      <w:r w:rsidRPr="008E5033">
        <w:rPr>
          <w:rFonts w:ascii="Verdana" w:hAnsi="Verdana" w:cs="Tahoma"/>
        </w:rPr>
        <w:t xml:space="preserve">Situación a octubre 2022: </w:t>
      </w:r>
      <w:r w:rsidR="000F3785" w:rsidRPr="008E5033">
        <w:rPr>
          <w:rFonts w:ascii="Verdana" w:hAnsi="Verdana" w:cs="Tahoma"/>
        </w:rPr>
        <w:t>No se encuentran en desarrollo otros estudios. Sin cambios respecto del trimestre anterior.</w:t>
      </w:r>
    </w:p>
    <w:p w14:paraId="5F596718" w14:textId="77777777" w:rsidR="00E432D7" w:rsidRPr="008E5033" w:rsidRDefault="00E432D7" w:rsidP="00161043">
      <w:pPr>
        <w:pStyle w:val="Prrafodelista"/>
        <w:spacing w:line="276" w:lineRule="auto"/>
        <w:jc w:val="both"/>
        <w:rPr>
          <w:rFonts w:ascii="Verdana" w:hAnsi="Verdana" w:cs="Tahoma"/>
          <w:color w:val="000000" w:themeColor="text1"/>
        </w:rPr>
      </w:pPr>
    </w:p>
    <w:p w14:paraId="3481DD05" w14:textId="1BA5501A" w:rsidR="00161043" w:rsidRPr="008E5033" w:rsidRDefault="00161043" w:rsidP="009F6A8B">
      <w:pPr>
        <w:ind w:left="709" w:hanging="142"/>
        <w:rPr>
          <w:rFonts w:ascii="Verdana" w:hAnsi="Verdana" w:cs="Tahoma"/>
          <w:b/>
          <w:color w:val="000000" w:themeColor="text1"/>
          <w:u w:val="single"/>
        </w:rPr>
      </w:pPr>
      <w:r w:rsidRPr="008E5033">
        <w:rPr>
          <w:rFonts w:ascii="Verdana" w:hAnsi="Verdana" w:cs="Tahoma"/>
          <w:b/>
          <w:color w:val="000000" w:themeColor="text1"/>
          <w:u w:val="single"/>
        </w:rPr>
        <w:t>BIP: 20159135-0</w:t>
      </w:r>
    </w:p>
    <w:p w14:paraId="7508CF05" w14:textId="77777777" w:rsidR="00161043" w:rsidRPr="008E5033" w:rsidRDefault="00161043" w:rsidP="00161043">
      <w:pPr>
        <w:ind w:left="567"/>
        <w:jc w:val="both"/>
        <w:rPr>
          <w:rFonts w:ascii="Verdana" w:hAnsi="Verdana" w:cs="Tahoma"/>
          <w:b/>
          <w:color w:val="000000" w:themeColor="text1"/>
          <w:u w:val="single"/>
        </w:rPr>
      </w:pPr>
      <w:r w:rsidRPr="008E5033">
        <w:rPr>
          <w:rFonts w:ascii="Verdana" w:hAnsi="Verdana" w:cs="Tahoma"/>
          <w:b/>
          <w:color w:val="000000" w:themeColor="text1"/>
          <w:u w:val="single"/>
        </w:rPr>
        <w:t>CONSTRUCCIÓN SISTEMA DE RIEGO EMBALSE EMPEDRADO</w:t>
      </w:r>
    </w:p>
    <w:p w14:paraId="6DFAFA96" w14:textId="77777777" w:rsidR="00161043" w:rsidRPr="008E5033" w:rsidRDefault="00161043" w:rsidP="00161043">
      <w:pPr>
        <w:pStyle w:val="Prrafodelista"/>
        <w:ind w:left="1080"/>
        <w:jc w:val="both"/>
        <w:rPr>
          <w:rFonts w:ascii="Verdana" w:hAnsi="Verdana" w:cs="Tahoma"/>
          <w:b/>
          <w:color w:val="000000" w:themeColor="text1"/>
          <w:u w:val="single"/>
        </w:rPr>
      </w:pPr>
    </w:p>
    <w:p w14:paraId="1D0F9CC7" w14:textId="77777777" w:rsidR="009F6A8B" w:rsidRPr="008E5033" w:rsidRDefault="009F6A8B" w:rsidP="009F6A8B">
      <w:pPr>
        <w:pStyle w:val="Prrafodelista"/>
        <w:numPr>
          <w:ilvl w:val="0"/>
          <w:numId w:val="27"/>
        </w:numPr>
        <w:spacing w:line="276" w:lineRule="auto"/>
        <w:rPr>
          <w:rFonts w:ascii="Verdana" w:hAnsi="Verdana" w:cs="Tahoma"/>
          <w:color w:val="000000" w:themeColor="text1"/>
        </w:rPr>
      </w:pPr>
      <w:r w:rsidRPr="008E5033">
        <w:rPr>
          <w:rFonts w:ascii="Verdana" w:hAnsi="Verdana" w:cs="Tahoma"/>
          <w:color w:val="000000" w:themeColor="text1"/>
        </w:rPr>
        <w:t xml:space="preserve">Región: Maule </w:t>
      </w:r>
    </w:p>
    <w:p w14:paraId="7AFE31C4"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Obra Asociada: Construcción Red de Riego Embalse Empedrado.</w:t>
      </w:r>
    </w:p>
    <w:p w14:paraId="04C8243E" w14:textId="77777777" w:rsidR="009F6A8B" w:rsidRPr="008E5033" w:rsidRDefault="009F6A8B" w:rsidP="009F6A8B">
      <w:pPr>
        <w:pStyle w:val="Prrafodelista"/>
        <w:numPr>
          <w:ilvl w:val="0"/>
          <w:numId w:val="27"/>
        </w:numPr>
        <w:spacing w:line="276" w:lineRule="auto"/>
        <w:rPr>
          <w:rFonts w:ascii="Verdana" w:hAnsi="Verdana" w:cs="Tahoma"/>
        </w:rPr>
      </w:pPr>
      <w:r w:rsidRPr="008E5033">
        <w:rPr>
          <w:rFonts w:ascii="Verdana" w:hAnsi="Verdana" w:cs="Tahoma"/>
        </w:rPr>
        <w:t>Etapa Actual (Ficha IDI): Ejecución.</w:t>
      </w:r>
    </w:p>
    <w:p w14:paraId="0D2311B4"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Monto vigente de la obra (M$): 5.491.692</w:t>
      </w:r>
    </w:p>
    <w:p w14:paraId="156ADC31" w14:textId="77777777" w:rsidR="009F6A8B" w:rsidRPr="008E5033" w:rsidRDefault="009F6A8B" w:rsidP="009F6A8B">
      <w:pPr>
        <w:pStyle w:val="Prrafodelista"/>
        <w:numPr>
          <w:ilvl w:val="0"/>
          <w:numId w:val="27"/>
        </w:numPr>
        <w:spacing w:line="276" w:lineRule="auto"/>
        <w:jc w:val="both"/>
        <w:rPr>
          <w:rFonts w:ascii="Verdana" w:hAnsi="Verdana" w:cs="Tahoma"/>
        </w:rPr>
      </w:pPr>
      <w:r w:rsidRPr="008E5033">
        <w:rPr>
          <w:rFonts w:ascii="Verdana" w:hAnsi="Verdana" w:cs="Tahoma"/>
        </w:rPr>
        <w:t>Descripción de la obra:</w:t>
      </w:r>
      <w:r w:rsidRPr="008E5033">
        <w:t xml:space="preserve"> </w:t>
      </w:r>
      <w:r w:rsidRPr="008E5033">
        <w:rPr>
          <w:rFonts w:ascii="Verdana" w:hAnsi="Verdana" w:cs="Tahoma"/>
        </w:rPr>
        <w:t xml:space="preserve">Contempla la construcción de la red matriz, derivado y entregas prediales desde el pie de presa hasta a aquellos predios ubicados aguas abajo del puente sobre el Estero Carrizo. Consiste en una conducción de tubería en presión para evitar las pérdidas por filtración, disminuir los costos de mantenimiento </w:t>
      </w:r>
      <w:r w:rsidRPr="008E5033">
        <w:rPr>
          <w:rFonts w:ascii="Verdana" w:hAnsi="Verdana" w:cs="Tahoma"/>
          <w:color w:val="000000" w:themeColor="text1"/>
        </w:rPr>
        <w:t>y tener entregas controladas.</w:t>
      </w:r>
    </w:p>
    <w:p w14:paraId="34767E60" w14:textId="77777777" w:rsidR="008171CA" w:rsidRPr="008E5033" w:rsidRDefault="008171CA" w:rsidP="008171CA">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Situación actual: La construcción de la Red de Riego Embalse Empedrado, inicio sus obras en el mes de noviembre de 2021, el plazo del contrato es de 480 días corridos, debido a un retraso de la ejecución de obra mayor al 30% respecto al avance del programa de trabajo oficial, la DOH puso término anticipado al contrato mediante la Resolución Afecta DOH N° 06 de fecha 01 de julio 2022. Actualmente la DOH se encuentra en proceso de licitación del segundo llamado del contrato.</w:t>
      </w:r>
    </w:p>
    <w:p w14:paraId="40DAFD05" w14:textId="6946FA43" w:rsidR="008171CA" w:rsidRPr="008E5033" w:rsidRDefault="008171CA" w:rsidP="008171CA">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Durante el mes de junio, se obtuvo la recomendación de MDSF realizada en el proceso de reevaluación de la ficha IDI, posteriormente se obtuvo el financiamiento 2022.</w:t>
      </w:r>
    </w:p>
    <w:p w14:paraId="6FADDBAE" w14:textId="77777777" w:rsidR="00F62731" w:rsidRPr="008E5033" w:rsidRDefault="00F62731" w:rsidP="00F62731">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rPr>
        <w:t xml:space="preserve">Situación a octubre 2022: Se efectuó un segundo llamado para la construcción </w:t>
      </w:r>
      <w:r w:rsidRPr="008E5033">
        <w:rPr>
          <w:rFonts w:ascii="Verdana" w:hAnsi="Verdana" w:cs="Tahoma"/>
          <w:color w:val="000000" w:themeColor="text1"/>
        </w:rPr>
        <w:t xml:space="preserve">de la Red de Riego Embalse Empedrado, </w:t>
      </w:r>
      <w:r w:rsidRPr="008E5033">
        <w:rPr>
          <w:rFonts w:ascii="Verdana" w:hAnsi="Verdana" w:cs="Tahoma"/>
        </w:rPr>
        <w:t xml:space="preserve">el cual se encuentra a la fecha en licitación, se espera iniciar obras en diciembre. </w:t>
      </w:r>
    </w:p>
    <w:p w14:paraId="49292A9C" w14:textId="77777777" w:rsidR="00B80780" w:rsidRPr="008E5033" w:rsidRDefault="00B80780" w:rsidP="00161043">
      <w:pPr>
        <w:pStyle w:val="Prrafodelista"/>
        <w:spacing w:line="276" w:lineRule="auto"/>
        <w:jc w:val="both"/>
        <w:rPr>
          <w:rFonts w:ascii="Verdana" w:hAnsi="Verdana" w:cs="Tahoma"/>
        </w:rPr>
      </w:pPr>
    </w:p>
    <w:p w14:paraId="12F6B8F3"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30190522-0</w:t>
      </w:r>
    </w:p>
    <w:p w14:paraId="1E220A83" w14:textId="77777777" w:rsidR="00161043" w:rsidRPr="008E5033" w:rsidRDefault="00161043" w:rsidP="00161043">
      <w:pPr>
        <w:ind w:left="567"/>
        <w:jc w:val="both"/>
        <w:rPr>
          <w:rFonts w:ascii="Verdana" w:hAnsi="Verdana" w:cs="Tahoma"/>
          <w:b/>
          <w:u w:val="single"/>
        </w:rPr>
      </w:pPr>
      <w:r w:rsidRPr="008E5033">
        <w:rPr>
          <w:rFonts w:ascii="Verdana" w:hAnsi="Verdana" w:cs="Tahoma"/>
          <w:b/>
          <w:u w:val="single"/>
        </w:rPr>
        <w:t>CONSTRUCCION SISTEMA REGADÍO EMBALSE ZAPALLAR RÍO DIGUILLÍN, ÑUBLE</w:t>
      </w:r>
    </w:p>
    <w:p w14:paraId="1AF9FAF7" w14:textId="77777777" w:rsidR="00161043" w:rsidRPr="008E5033" w:rsidRDefault="00161043" w:rsidP="00161043">
      <w:pPr>
        <w:pStyle w:val="Prrafodelista"/>
        <w:spacing w:line="276" w:lineRule="auto"/>
        <w:jc w:val="both"/>
        <w:rPr>
          <w:rFonts w:ascii="Verdana" w:hAnsi="Verdana" w:cs="Tahoma"/>
        </w:rPr>
      </w:pPr>
    </w:p>
    <w:p w14:paraId="031D9220"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 xml:space="preserve">Región: </w:t>
      </w:r>
      <w:proofErr w:type="spellStart"/>
      <w:r w:rsidRPr="008E5033">
        <w:rPr>
          <w:rFonts w:ascii="Verdana" w:hAnsi="Verdana" w:cs="Tahoma"/>
        </w:rPr>
        <w:t>Bio</w:t>
      </w:r>
      <w:proofErr w:type="spellEnd"/>
      <w:r w:rsidRPr="008E5033">
        <w:rPr>
          <w:rFonts w:ascii="Verdana" w:hAnsi="Verdana" w:cs="Tahoma"/>
        </w:rPr>
        <w:t xml:space="preserve"> </w:t>
      </w:r>
      <w:proofErr w:type="spellStart"/>
      <w:r w:rsidRPr="008E5033">
        <w:rPr>
          <w:rFonts w:ascii="Verdana" w:hAnsi="Verdana" w:cs="Tahoma"/>
        </w:rPr>
        <w:t>Bio</w:t>
      </w:r>
      <w:proofErr w:type="spellEnd"/>
    </w:p>
    <w:p w14:paraId="207B988A"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Etapa Actual (Ficha IDI): Diseño</w:t>
      </w:r>
    </w:p>
    <w:p w14:paraId="4097A17B"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 xml:space="preserve">Estudio Asociado: Estudios Actualización y Complementación Diseño Embalse </w:t>
      </w:r>
      <w:proofErr w:type="spellStart"/>
      <w:r w:rsidRPr="008E5033">
        <w:rPr>
          <w:rFonts w:ascii="Verdana" w:hAnsi="Verdana" w:cs="Tahoma"/>
        </w:rPr>
        <w:t>Zapallar</w:t>
      </w:r>
      <w:proofErr w:type="spellEnd"/>
      <w:r w:rsidRPr="008E5033">
        <w:rPr>
          <w:rFonts w:ascii="Verdana" w:hAnsi="Verdana" w:cs="Tahoma"/>
        </w:rPr>
        <w:t xml:space="preserve"> Región del </w:t>
      </w:r>
      <w:proofErr w:type="spellStart"/>
      <w:r w:rsidRPr="008E5033">
        <w:rPr>
          <w:rFonts w:ascii="Verdana" w:hAnsi="Verdana" w:cs="Tahoma"/>
        </w:rPr>
        <w:t>Bio</w:t>
      </w:r>
      <w:proofErr w:type="spellEnd"/>
      <w:r w:rsidRPr="008E5033">
        <w:rPr>
          <w:rFonts w:ascii="Verdana" w:hAnsi="Verdana" w:cs="Tahoma"/>
        </w:rPr>
        <w:t xml:space="preserve"> </w:t>
      </w:r>
      <w:proofErr w:type="spellStart"/>
      <w:r w:rsidRPr="008E5033">
        <w:rPr>
          <w:rFonts w:ascii="Verdana" w:hAnsi="Verdana" w:cs="Tahoma"/>
        </w:rPr>
        <w:t>Bio</w:t>
      </w:r>
      <w:proofErr w:type="spellEnd"/>
      <w:r w:rsidRPr="008E5033">
        <w:rPr>
          <w:rFonts w:ascii="Verdana" w:hAnsi="Verdana" w:cs="Tahoma"/>
        </w:rPr>
        <w:t>.</w:t>
      </w:r>
    </w:p>
    <w:p w14:paraId="141AB0C5"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original del Estudio (M$): 1.684.591</w:t>
      </w:r>
    </w:p>
    <w:p w14:paraId="5EFC3B2C"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vigente del Estudio (M$): 1.774.364</w:t>
      </w:r>
    </w:p>
    <w:p w14:paraId="0D76FD60"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lastRenderedPageBreak/>
        <w:t>Estudio: Determinación de Regla de Operacional para Embalse Zapallar, Región del Ñuble.</w:t>
      </w:r>
    </w:p>
    <w:p w14:paraId="28E2FF0E"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original (M$): 29.417 (sin modificación)</w:t>
      </w:r>
    </w:p>
    <w:p w14:paraId="275F71E3"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Estudio: Asesoría de Apoyo de Ingeniería para tramitación Ambiental de Proyecto Embalse Zapallar</w:t>
      </w:r>
    </w:p>
    <w:p w14:paraId="13A0D4FA"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original (M$):182.928 (sin modificación)</w:t>
      </w:r>
    </w:p>
    <w:p w14:paraId="1C17478D"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Estudio: Servicio para el desarrollo de actividades del Plan de Participación Ciudadana en Proyecto Embalse Zapallar</w:t>
      </w:r>
    </w:p>
    <w:p w14:paraId="44209FB3"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original: (M$)155.328 (sin modificación)</w:t>
      </w:r>
    </w:p>
    <w:p w14:paraId="329B67B3"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 xml:space="preserve">Servicio de Apoyo a la Unidad de Medio Ambiente DOH para dar respuesta a observaciones de servicios con competencia ambiental </w:t>
      </w:r>
    </w:p>
    <w:p w14:paraId="0EE6176C"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original (M$): 483.184</w:t>
      </w:r>
    </w:p>
    <w:p w14:paraId="2C1D3219"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vigente (M$): 502.866</w:t>
      </w:r>
    </w:p>
    <w:p w14:paraId="09FD568B" w14:textId="77777777" w:rsidR="009F6A8B" w:rsidRPr="008E5033" w:rsidRDefault="009F6A8B" w:rsidP="009F6A8B">
      <w:pPr>
        <w:pStyle w:val="Prrafodelista"/>
        <w:numPr>
          <w:ilvl w:val="0"/>
          <w:numId w:val="27"/>
        </w:numPr>
        <w:spacing w:line="276" w:lineRule="auto"/>
        <w:jc w:val="both"/>
        <w:rPr>
          <w:rFonts w:ascii="Verdana" w:hAnsi="Verdana"/>
          <w:b/>
          <w:u w:val="single"/>
        </w:rPr>
      </w:pPr>
      <w:r w:rsidRPr="008E5033">
        <w:rPr>
          <w:rFonts w:ascii="Verdana" w:hAnsi="Verdana" w:cs="Tahoma"/>
        </w:rPr>
        <w:t>Descripción de los estudios: La DOH finalizó en octubre de 2016 el estudio de Modelación y Actualización agroeconómica del embalse Zapallar. Además, en mayo de 2017 se inició un estudio complementario al Diseño del Embalse Zapallar, cuyo término de la ingeniería y EIA, se realizó a fines de 2020. A la fecha está pendiente la tramitación de un convenio de regularización de lo obrado.</w:t>
      </w:r>
    </w:p>
    <w:p w14:paraId="0DD62C66" w14:textId="1746BBB5" w:rsidR="008171CA" w:rsidRPr="008E5033" w:rsidRDefault="008171CA" w:rsidP="008171CA">
      <w:pPr>
        <w:pStyle w:val="Prrafodelista"/>
        <w:numPr>
          <w:ilvl w:val="0"/>
          <w:numId w:val="27"/>
        </w:numPr>
        <w:spacing w:line="276" w:lineRule="auto"/>
        <w:jc w:val="both"/>
        <w:rPr>
          <w:rFonts w:ascii="Verdana" w:hAnsi="Verdana" w:cs="Tahoma"/>
        </w:rPr>
      </w:pPr>
      <w:bookmarkStart w:id="25" w:name="_Hlk77088987"/>
      <w:bookmarkStart w:id="26" w:name="_Hlk85041775"/>
      <w:r w:rsidRPr="008E5033">
        <w:rPr>
          <w:rFonts w:ascii="Verdana" w:hAnsi="Verdana" w:cs="Tahoma"/>
        </w:rPr>
        <w:t>La DOH inició varios estudios en diciembre de 2020, necesarios para robustecer el proyecto, previo a iniciar la etapa de ejecución. Entre dichos estudios, se consideran los siguientes: Servicio de Apoyo a la Unidad de Medio Ambiente DOH para dar respuesta a observaciones de servicios con competencia ambiental, Región de Ñuble.</w:t>
      </w:r>
      <w:bookmarkStart w:id="27" w:name="_Hlk93318062"/>
      <w:r w:rsidRPr="008E5033">
        <w:rPr>
          <w:rFonts w:ascii="Verdana" w:hAnsi="Verdana" w:cs="Tahoma"/>
        </w:rPr>
        <w:t xml:space="preserve"> En el mes de mayo, se obtuvo el </w:t>
      </w:r>
      <w:proofErr w:type="spellStart"/>
      <w:r w:rsidRPr="008E5033">
        <w:rPr>
          <w:rFonts w:ascii="Verdana" w:hAnsi="Verdana" w:cs="Tahoma"/>
        </w:rPr>
        <w:t>rate</w:t>
      </w:r>
      <w:proofErr w:type="spellEnd"/>
      <w:r w:rsidRPr="008E5033">
        <w:rPr>
          <w:rFonts w:ascii="Verdana" w:hAnsi="Verdana" w:cs="Tahoma"/>
        </w:rPr>
        <w:t xml:space="preserve"> IN por parte de MDSF, permitiendo solicitar fondos, que permiten licitar el segundo semestre del 2022 “Estudio Agroeconómico para Proyecto Embalse Zapallar Región de Ñuble”.</w:t>
      </w:r>
      <w:bookmarkEnd w:id="25"/>
      <w:bookmarkEnd w:id="26"/>
      <w:bookmarkEnd w:id="27"/>
    </w:p>
    <w:p w14:paraId="4CB2A343" w14:textId="77777777" w:rsidR="00F62731" w:rsidRPr="008E5033" w:rsidRDefault="00F62731" w:rsidP="00F62731">
      <w:pPr>
        <w:pStyle w:val="Prrafodelista"/>
        <w:numPr>
          <w:ilvl w:val="0"/>
          <w:numId w:val="27"/>
        </w:numPr>
        <w:spacing w:line="276" w:lineRule="auto"/>
        <w:jc w:val="both"/>
        <w:rPr>
          <w:rFonts w:ascii="Verdana" w:hAnsi="Verdana" w:cs="Tahoma"/>
        </w:rPr>
      </w:pPr>
      <w:r w:rsidRPr="008E5033">
        <w:rPr>
          <w:rFonts w:ascii="Verdana" w:hAnsi="Verdana" w:cs="Tahoma"/>
        </w:rPr>
        <w:t>Situación a octubre 2022: Se aplaza la licitación del Estudio Agroeconómico para Proyecto Embalse Zapallar Región de Ñuble”.</w:t>
      </w:r>
    </w:p>
    <w:p w14:paraId="1EE0F4F8" w14:textId="77777777" w:rsidR="00126E56" w:rsidRPr="008E5033" w:rsidRDefault="00126E56" w:rsidP="00864F76">
      <w:pPr>
        <w:pStyle w:val="Prrafodelista"/>
        <w:spacing w:line="276" w:lineRule="auto"/>
        <w:ind w:left="720"/>
        <w:jc w:val="both"/>
        <w:rPr>
          <w:rFonts w:ascii="Verdana" w:hAnsi="Verdana"/>
          <w:b/>
          <w:u w:val="single"/>
        </w:rPr>
      </w:pPr>
    </w:p>
    <w:p w14:paraId="066B43D6"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30034648-0</w:t>
      </w:r>
    </w:p>
    <w:p w14:paraId="5C160FEE"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CONSTRUCCION EMBALSE LIVILCAR VALLE DE AZAPA, COMUNA DE ARICA</w:t>
      </w:r>
    </w:p>
    <w:p w14:paraId="556DF739" w14:textId="77777777" w:rsidR="00161043" w:rsidRPr="008E5033" w:rsidRDefault="00161043" w:rsidP="00161043">
      <w:pPr>
        <w:pStyle w:val="Prrafodelista"/>
        <w:spacing w:line="276" w:lineRule="auto"/>
        <w:jc w:val="both"/>
        <w:rPr>
          <w:rFonts w:ascii="Verdana" w:hAnsi="Verdana" w:cs="Tahoma"/>
        </w:rPr>
      </w:pPr>
    </w:p>
    <w:p w14:paraId="76B236C5"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Región: Arica y Parinacota</w:t>
      </w:r>
    </w:p>
    <w:p w14:paraId="2DEC2771"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Estudio Asociado: Estudio de Sedimentos Rio San Jose, Región de Arica y Parinacota, para el Proyecto Construcción Embalse Livilcar</w:t>
      </w:r>
    </w:p>
    <w:p w14:paraId="57B1E7E6"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Etapa Actual (Ficha IDI): Diseño</w:t>
      </w:r>
    </w:p>
    <w:p w14:paraId="5F1A5831"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del Estudio (M$): 217.978</w:t>
      </w:r>
    </w:p>
    <w:p w14:paraId="10B63063"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 xml:space="preserve">Descripción de los estudios: En junio de 2017, la DOH finalizó el estudio de sedimentación, necesario para la evaluación ambiental del proyecto. </w:t>
      </w:r>
    </w:p>
    <w:p w14:paraId="5CECC635" w14:textId="69AD1E1C" w:rsidR="00F62731" w:rsidRPr="008E5033" w:rsidRDefault="00DB3712" w:rsidP="00F62731">
      <w:pPr>
        <w:pStyle w:val="Prrafodelista"/>
        <w:numPr>
          <w:ilvl w:val="0"/>
          <w:numId w:val="27"/>
        </w:numPr>
        <w:spacing w:line="276" w:lineRule="auto"/>
        <w:jc w:val="both"/>
        <w:rPr>
          <w:rFonts w:ascii="Verdana" w:hAnsi="Verdana" w:cs="Tahoma"/>
        </w:rPr>
      </w:pPr>
      <w:bookmarkStart w:id="28" w:name="_Hlk77089021"/>
      <w:r w:rsidRPr="008E5033">
        <w:rPr>
          <w:rFonts w:ascii="Verdana" w:hAnsi="Verdana" w:cs="Tahoma"/>
        </w:rPr>
        <w:t>Situación a octubre 2022</w:t>
      </w:r>
      <w:proofErr w:type="gramStart"/>
      <w:r w:rsidRPr="008E5033">
        <w:rPr>
          <w:rFonts w:ascii="Verdana" w:hAnsi="Verdana" w:cs="Tahoma"/>
        </w:rPr>
        <w:t xml:space="preserve">: </w:t>
      </w:r>
      <w:r w:rsidR="00F62731" w:rsidRPr="008E5033">
        <w:rPr>
          <w:rFonts w:ascii="Verdana" w:hAnsi="Verdana" w:cs="Tahoma"/>
        </w:rPr>
        <w:t xml:space="preserve"> </w:t>
      </w:r>
      <w:bookmarkEnd w:id="28"/>
      <w:r w:rsidR="00F62731" w:rsidRPr="008E5033">
        <w:rPr>
          <w:rFonts w:ascii="Verdana" w:hAnsi="Verdana" w:cs="Tahoma"/>
        </w:rPr>
        <w:t>No</w:t>
      </w:r>
      <w:proofErr w:type="gramEnd"/>
      <w:r w:rsidR="00F62731" w:rsidRPr="008E5033">
        <w:rPr>
          <w:rFonts w:ascii="Verdana" w:hAnsi="Verdana" w:cs="Tahoma"/>
        </w:rPr>
        <w:t xml:space="preserve"> se encuentran en desarrollo otros estudios. Sin cambios respecto al trimestre anterior.</w:t>
      </w:r>
    </w:p>
    <w:p w14:paraId="5B64CE17" w14:textId="4E8C3ADD" w:rsidR="00F91F4D" w:rsidRPr="008E5033" w:rsidRDefault="00F91F4D" w:rsidP="00F91F4D">
      <w:pPr>
        <w:pStyle w:val="Prrafodelista"/>
        <w:spacing w:line="276" w:lineRule="auto"/>
        <w:ind w:left="720"/>
        <w:jc w:val="both"/>
        <w:rPr>
          <w:rFonts w:ascii="Verdana" w:hAnsi="Verdana" w:cs="Tahoma"/>
        </w:rPr>
      </w:pPr>
    </w:p>
    <w:p w14:paraId="74BB0DA5" w14:textId="77777777" w:rsidR="00B80780" w:rsidRPr="008E5033" w:rsidRDefault="00B80780" w:rsidP="00F91F4D">
      <w:pPr>
        <w:pStyle w:val="Prrafodelista"/>
        <w:spacing w:line="276" w:lineRule="auto"/>
        <w:ind w:left="720"/>
        <w:jc w:val="both"/>
        <w:rPr>
          <w:rFonts w:ascii="Verdana" w:hAnsi="Verdana" w:cs="Tahoma"/>
        </w:rPr>
      </w:pPr>
    </w:p>
    <w:p w14:paraId="25445E0E" w14:textId="77777777" w:rsidR="00161043" w:rsidRPr="008E5033" w:rsidRDefault="00161043" w:rsidP="00161043">
      <w:pPr>
        <w:ind w:firstLine="567"/>
        <w:jc w:val="both"/>
        <w:rPr>
          <w:rFonts w:ascii="Verdana" w:hAnsi="Verdana" w:cs="Tahoma"/>
          <w:b/>
          <w:color w:val="000000" w:themeColor="text1"/>
          <w:u w:val="single"/>
        </w:rPr>
      </w:pPr>
      <w:r w:rsidRPr="008E5033">
        <w:rPr>
          <w:rFonts w:ascii="Verdana" w:hAnsi="Verdana" w:cs="Tahoma"/>
          <w:b/>
          <w:color w:val="000000" w:themeColor="text1"/>
          <w:u w:val="single"/>
        </w:rPr>
        <w:t>BIP: 30034659-0</w:t>
      </w:r>
    </w:p>
    <w:p w14:paraId="4AD900F3" w14:textId="77777777" w:rsidR="00161043" w:rsidRPr="008E5033" w:rsidRDefault="00161043" w:rsidP="00161043">
      <w:pPr>
        <w:ind w:left="567"/>
        <w:jc w:val="both"/>
        <w:rPr>
          <w:rFonts w:ascii="Verdana" w:hAnsi="Verdana" w:cs="Tahoma"/>
          <w:b/>
          <w:color w:val="000000" w:themeColor="text1"/>
          <w:u w:val="single"/>
        </w:rPr>
      </w:pPr>
      <w:r w:rsidRPr="008E5033">
        <w:rPr>
          <w:rFonts w:ascii="Verdana" w:hAnsi="Verdana" w:cs="Tahoma"/>
          <w:b/>
          <w:color w:val="000000" w:themeColor="text1"/>
          <w:u w:val="single"/>
        </w:rPr>
        <w:t>CONSTRUCCIÓN EMBALSE CHIRONTA VALLE DE LLUTA</w:t>
      </w:r>
    </w:p>
    <w:p w14:paraId="02063728" w14:textId="77777777" w:rsidR="00161043" w:rsidRPr="008E5033" w:rsidRDefault="00161043" w:rsidP="00161043">
      <w:pPr>
        <w:pStyle w:val="Prrafodelista"/>
        <w:ind w:left="1080"/>
        <w:jc w:val="both"/>
        <w:rPr>
          <w:rFonts w:ascii="Verdana" w:hAnsi="Verdana" w:cs="Tahoma"/>
          <w:b/>
          <w:color w:val="000000" w:themeColor="text1"/>
          <w:u w:val="single"/>
        </w:rPr>
      </w:pPr>
    </w:p>
    <w:p w14:paraId="437EBAF2" w14:textId="77777777" w:rsidR="00161043" w:rsidRPr="008E5033" w:rsidRDefault="00161043" w:rsidP="00161043">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Región: Arica y Parinacota</w:t>
      </w:r>
    </w:p>
    <w:p w14:paraId="6FD69F58" w14:textId="77777777" w:rsidR="00161043" w:rsidRPr="008E5033" w:rsidRDefault="00161043" w:rsidP="00161043">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 xml:space="preserve">Obra Asociada: Construcción Embalse </w:t>
      </w:r>
      <w:proofErr w:type="spellStart"/>
      <w:r w:rsidRPr="008E5033">
        <w:rPr>
          <w:rFonts w:ascii="Verdana" w:hAnsi="Verdana" w:cs="Tahoma"/>
          <w:color w:val="000000" w:themeColor="text1"/>
        </w:rPr>
        <w:t>Chironta</w:t>
      </w:r>
      <w:proofErr w:type="spellEnd"/>
      <w:r w:rsidRPr="008E5033">
        <w:rPr>
          <w:rFonts w:ascii="Verdana" w:hAnsi="Verdana" w:cs="Tahoma"/>
          <w:color w:val="000000" w:themeColor="text1"/>
        </w:rPr>
        <w:t xml:space="preserve">, Valle de </w:t>
      </w:r>
      <w:proofErr w:type="spellStart"/>
      <w:r w:rsidRPr="008E5033">
        <w:rPr>
          <w:rFonts w:ascii="Verdana" w:hAnsi="Verdana" w:cs="Tahoma"/>
          <w:color w:val="000000" w:themeColor="text1"/>
        </w:rPr>
        <w:t>Lluta</w:t>
      </w:r>
      <w:proofErr w:type="spellEnd"/>
      <w:r w:rsidRPr="008E5033">
        <w:rPr>
          <w:rFonts w:ascii="Verdana" w:hAnsi="Verdana" w:cs="Tahoma"/>
          <w:color w:val="000000" w:themeColor="text1"/>
        </w:rPr>
        <w:t>, Región de Arica y Parinacota.</w:t>
      </w:r>
    </w:p>
    <w:p w14:paraId="17ABE41D" w14:textId="77777777" w:rsidR="00161043" w:rsidRPr="008E5033" w:rsidRDefault="00161043" w:rsidP="00161043">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 xml:space="preserve">Etapa Actual (Ficha IDI): Ejecución </w:t>
      </w:r>
    </w:p>
    <w:p w14:paraId="385AEACD" w14:textId="299D0B7E" w:rsidR="00161043" w:rsidRPr="008E5033" w:rsidRDefault="00161043" w:rsidP="00161043">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 xml:space="preserve">Monto </w:t>
      </w:r>
      <w:r w:rsidR="00F91F4D" w:rsidRPr="008E5033">
        <w:rPr>
          <w:rFonts w:ascii="Verdana" w:hAnsi="Verdana" w:cs="Tahoma"/>
          <w:color w:val="000000" w:themeColor="text1"/>
        </w:rPr>
        <w:t>vigente</w:t>
      </w:r>
      <w:r w:rsidRPr="008E5033">
        <w:rPr>
          <w:rFonts w:ascii="Verdana" w:hAnsi="Verdana" w:cs="Tahoma"/>
          <w:color w:val="000000" w:themeColor="text1"/>
        </w:rPr>
        <w:t xml:space="preserve"> de la obra (M$): 93.227.703</w:t>
      </w:r>
    </w:p>
    <w:p w14:paraId="12EE9224" w14:textId="77777777" w:rsidR="00161043" w:rsidRPr="008E5033" w:rsidRDefault="00161043" w:rsidP="00161043">
      <w:pPr>
        <w:pStyle w:val="Prrafodelista"/>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 xml:space="preserve">Descripción de la obra: La obra principal del Embalse la constituye una presa de rellenos de gravas compactadas, que será impermeabilizada mediante una pantalla de hormigón dispuesta sobre su cara de aguas arriba (presa CFGD). Esta pantalla en su contorno va fundada en una obra de hormigón armado, denominada plinto, el cual va fundado en roca. Complementan la presa, las obras anexas consistentes en: vertedero </w:t>
      </w:r>
      <w:r w:rsidRPr="008E5033">
        <w:rPr>
          <w:rFonts w:ascii="Verdana" w:hAnsi="Verdana" w:cs="Tahoma"/>
          <w:color w:val="000000" w:themeColor="text1"/>
        </w:rPr>
        <w:lastRenderedPageBreak/>
        <w:t xml:space="preserve">evacuador de crecidas, túnel de desviación, obras de entrega a riego, instrumentación y control, un camino de acceso para la construcción y operación del embalse y un camino de borde al embalse para llegar a las piscinas de decantación. Considera además la construcción de estaciones </w:t>
      </w:r>
      <w:proofErr w:type="spellStart"/>
      <w:r w:rsidRPr="008E5033">
        <w:rPr>
          <w:rFonts w:ascii="Verdana" w:hAnsi="Verdana" w:cs="Tahoma"/>
          <w:color w:val="000000" w:themeColor="text1"/>
        </w:rPr>
        <w:t>fluviométricas</w:t>
      </w:r>
      <w:proofErr w:type="spellEnd"/>
      <w:r w:rsidRPr="008E5033">
        <w:rPr>
          <w:rFonts w:ascii="Verdana" w:hAnsi="Verdana" w:cs="Tahoma"/>
          <w:color w:val="000000" w:themeColor="text1"/>
        </w:rPr>
        <w:t xml:space="preserve"> y meteorológica.</w:t>
      </w:r>
    </w:p>
    <w:p w14:paraId="63020F47" w14:textId="77777777" w:rsidR="009F6A8B" w:rsidRPr="008E5033" w:rsidRDefault="009F6A8B" w:rsidP="009F6A8B">
      <w:pPr>
        <w:numPr>
          <w:ilvl w:val="0"/>
          <w:numId w:val="27"/>
        </w:numPr>
        <w:spacing w:line="276" w:lineRule="auto"/>
        <w:jc w:val="both"/>
        <w:rPr>
          <w:rFonts w:ascii="Verdana" w:hAnsi="Verdana" w:cs="Tahoma"/>
          <w:color w:val="000000" w:themeColor="text1"/>
        </w:rPr>
      </w:pPr>
      <w:r w:rsidRPr="008E5033">
        <w:rPr>
          <w:rFonts w:ascii="Verdana" w:hAnsi="Verdana" w:cs="Tahoma"/>
          <w:color w:val="000000" w:themeColor="text1"/>
        </w:rPr>
        <w:t>El proyecto permite regular el recurso hídrico del valle del rio Lluta, en una superficie potencial de 2.384 hectáreas con una seguridad de riego de un 85%, beneficiando a 515 predios, equivalentes a 2.060 personas.</w:t>
      </w:r>
    </w:p>
    <w:p w14:paraId="3D180E1F" w14:textId="77777777" w:rsidR="00F62731" w:rsidRPr="008E5033" w:rsidRDefault="00F62731" w:rsidP="00F62731">
      <w:pPr>
        <w:numPr>
          <w:ilvl w:val="0"/>
          <w:numId w:val="27"/>
        </w:numPr>
        <w:spacing w:line="276" w:lineRule="auto"/>
        <w:jc w:val="both"/>
        <w:rPr>
          <w:rFonts w:ascii="Verdana" w:hAnsi="Verdana" w:cs="Tahoma"/>
          <w:color w:val="000000" w:themeColor="text1"/>
        </w:rPr>
      </w:pPr>
      <w:r w:rsidRPr="008E5033">
        <w:rPr>
          <w:rFonts w:ascii="Verdana" w:hAnsi="Verdana" w:cs="Tahoma"/>
        </w:rPr>
        <w:t>Situación a octubre 2022:</w:t>
      </w:r>
      <w:r w:rsidRPr="008E5033">
        <w:rPr>
          <w:rFonts w:ascii="Verdana" w:hAnsi="Verdana" w:cs="Tahoma"/>
          <w:color w:val="000000" w:themeColor="text1"/>
        </w:rPr>
        <w:t xml:space="preserve"> Actualmente</w:t>
      </w:r>
      <w:r w:rsidRPr="008E5033">
        <w:rPr>
          <w:rFonts w:ascii="Verdana" w:hAnsi="Verdana" w:cs="Tahoma"/>
        </w:rPr>
        <w:t xml:space="preserve"> se encuentra en etapa de ejecución con un avance de un 97%, se encuentran terminadas las obras civiles del Embalse, quedando pendiente el término de las inyecciones, obras civiles de la zona A y terminaciones. </w:t>
      </w:r>
      <w:r w:rsidRPr="008E5033">
        <w:rPr>
          <w:rFonts w:ascii="Verdana" w:hAnsi="Verdana" w:cs="Tahoma"/>
          <w:color w:val="000000" w:themeColor="text1"/>
        </w:rPr>
        <w:t xml:space="preserve">A su vez, se encuentra en trámite un convenio modificatorio N°7 que amplía el plazo de término vigente para el mes de diciembre de 2022. </w:t>
      </w:r>
    </w:p>
    <w:p w14:paraId="7351490A" w14:textId="77777777" w:rsidR="00126E56" w:rsidRPr="008E5033" w:rsidRDefault="00126E56" w:rsidP="00161043">
      <w:pPr>
        <w:spacing w:line="276" w:lineRule="auto"/>
        <w:ind w:left="720"/>
        <w:jc w:val="both"/>
        <w:rPr>
          <w:rFonts w:ascii="Verdana" w:hAnsi="Verdana" w:cs="Tahoma"/>
          <w:color w:val="000000" w:themeColor="text1"/>
        </w:rPr>
      </w:pPr>
    </w:p>
    <w:p w14:paraId="048F2E50"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30452123-0</w:t>
      </w:r>
    </w:p>
    <w:p w14:paraId="03F06EC9"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CONSTRUCCIÓN SISTEMA DE REGADÍO VALLES DE CURACAVÍ Y CASABLANCA</w:t>
      </w:r>
    </w:p>
    <w:p w14:paraId="39D6BF94" w14:textId="77777777" w:rsidR="00161043" w:rsidRPr="008E5033" w:rsidRDefault="00161043" w:rsidP="00161043">
      <w:pPr>
        <w:pStyle w:val="Prrafodelista"/>
        <w:spacing w:line="276" w:lineRule="auto"/>
        <w:rPr>
          <w:rFonts w:ascii="Verdana" w:hAnsi="Verdana" w:cs="Tahoma"/>
        </w:rPr>
      </w:pPr>
    </w:p>
    <w:p w14:paraId="7E807132"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Región: Interregional (Metropolitana y Valparaíso)</w:t>
      </w:r>
    </w:p>
    <w:p w14:paraId="2083829A"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Estudio Asociado: Construcción Sistema de Regadío Valles de Curacaví y Casablanca Regiones Metropolitana y Valparaíso.</w:t>
      </w:r>
    </w:p>
    <w:p w14:paraId="70361619"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Etapa Actual (Ficha IDI): Factibilidad.</w:t>
      </w:r>
    </w:p>
    <w:p w14:paraId="65FABA36"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original del Estudio (M$): 4.674.930.</w:t>
      </w:r>
    </w:p>
    <w:p w14:paraId="5EC690A4"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Descripción de los estudios: La DOH licitó durante el 2018, el estudio “Construcción Sistema de Regadío Valles de Curacaví y Casablanca Regiones Metropolitana y Valparaíso”, en la actualidad el proceso se encuentra en curso, estimándose la recepción de ofertas técnicas y económicas durante el 2° trimestre del año 2021, respectivamente.</w:t>
      </w:r>
    </w:p>
    <w:p w14:paraId="02A7DA6B" w14:textId="77777777" w:rsidR="00161043" w:rsidRPr="008E5033" w:rsidRDefault="00161043" w:rsidP="00161043">
      <w:pPr>
        <w:pStyle w:val="Prrafodelista"/>
        <w:spacing w:line="276" w:lineRule="auto"/>
        <w:jc w:val="both"/>
        <w:rPr>
          <w:rFonts w:ascii="Verdana" w:hAnsi="Verdana" w:cs="Tahoma"/>
        </w:rPr>
      </w:pPr>
      <w:r w:rsidRPr="008E5033">
        <w:rPr>
          <w:rFonts w:ascii="Verdana" w:hAnsi="Verdana" w:cs="Tahoma"/>
        </w:rPr>
        <w:t>El objetivo de este estudio es buscar una fuente segura de abastecimiento de agua para riego, así como también la definición técnica de un trazado y tipo de conducción viable para suplir la falta de recursos hídricos en ambas comunas.</w:t>
      </w:r>
    </w:p>
    <w:p w14:paraId="27E8670F" w14:textId="3168F559" w:rsidR="00B80780" w:rsidRPr="008E5033" w:rsidRDefault="008171CA" w:rsidP="00B80780">
      <w:pPr>
        <w:pStyle w:val="Prrafodelista"/>
        <w:numPr>
          <w:ilvl w:val="0"/>
          <w:numId w:val="27"/>
        </w:numPr>
        <w:spacing w:line="276" w:lineRule="auto"/>
        <w:jc w:val="both"/>
        <w:rPr>
          <w:rFonts w:ascii="Verdana" w:hAnsi="Verdana" w:cs="Tahoma"/>
        </w:rPr>
      </w:pPr>
      <w:r w:rsidRPr="008E5033">
        <w:rPr>
          <w:rFonts w:ascii="Verdana" w:hAnsi="Verdana" w:cs="Tahoma"/>
        </w:rPr>
        <w:t>Contrato desestimado. Requiere ratificar los acuerdos con la empresa sanitaria que respaldan los caudales disponibles a trasladar a las localidades de Curacaví y Casablanca.</w:t>
      </w:r>
      <w:r w:rsidR="00B80780" w:rsidRPr="008E5033">
        <w:rPr>
          <w:rFonts w:ascii="Verdana" w:hAnsi="Verdana" w:cs="Tahoma"/>
        </w:rPr>
        <w:t xml:space="preserve">  </w:t>
      </w:r>
    </w:p>
    <w:p w14:paraId="512794A6" w14:textId="77777777" w:rsidR="00F62731" w:rsidRPr="008E5033" w:rsidRDefault="00F62731" w:rsidP="00F62731">
      <w:pPr>
        <w:numPr>
          <w:ilvl w:val="0"/>
          <w:numId w:val="27"/>
        </w:numPr>
        <w:spacing w:line="276" w:lineRule="auto"/>
        <w:jc w:val="both"/>
        <w:rPr>
          <w:rFonts w:ascii="Verdana" w:hAnsi="Verdana" w:cs="Tahoma"/>
        </w:rPr>
      </w:pPr>
      <w:r w:rsidRPr="008E5033">
        <w:rPr>
          <w:rFonts w:ascii="Verdana" w:hAnsi="Verdana" w:cs="Tahoma"/>
        </w:rPr>
        <w:t>Situación a octubre 2022:</w:t>
      </w:r>
      <w:r w:rsidRPr="008E5033">
        <w:rPr>
          <w:rFonts w:ascii="Verdana" w:hAnsi="Verdana" w:cs="Tahoma"/>
          <w:color w:val="000000" w:themeColor="text1"/>
        </w:rPr>
        <w:t xml:space="preserve"> </w:t>
      </w:r>
      <w:r w:rsidRPr="008E5033">
        <w:rPr>
          <w:rFonts w:ascii="Verdana" w:hAnsi="Verdana" w:cs="Tahoma"/>
        </w:rPr>
        <w:t>Sin cambios respecto al trimestre anterior.</w:t>
      </w:r>
    </w:p>
    <w:p w14:paraId="7C72F17E" w14:textId="79A7B556" w:rsidR="00161043" w:rsidRPr="008E5033" w:rsidRDefault="00161043" w:rsidP="00864F76">
      <w:pPr>
        <w:spacing w:line="276" w:lineRule="auto"/>
        <w:ind w:left="720"/>
        <w:jc w:val="both"/>
        <w:rPr>
          <w:rFonts w:ascii="Verdana" w:hAnsi="Verdana" w:cs="Tahoma"/>
        </w:rPr>
      </w:pPr>
    </w:p>
    <w:p w14:paraId="0EFDDC3E"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t>BIP: 30125305-0</w:t>
      </w:r>
    </w:p>
    <w:p w14:paraId="3BF6EC06" w14:textId="77777777" w:rsidR="00161043" w:rsidRPr="008E5033" w:rsidRDefault="00161043" w:rsidP="00161043">
      <w:pPr>
        <w:ind w:left="567"/>
        <w:jc w:val="both"/>
        <w:rPr>
          <w:rFonts w:ascii="Verdana" w:hAnsi="Verdana" w:cs="Tahoma"/>
          <w:b/>
          <w:u w:val="single"/>
        </w:rPr>
      </w:pPr>
      <w:r w:rsidRPr="008E5033">
        <w:rPr>
          <w:rFonts w:ascii="Verdana" w:hAnsi="Verdana" w:cs="Tahoma"/>
          <w:b/>
          <w:u w:val="single"/>
        </w:rPr>
        <w:t>MEJORAMIENTO SISTEMA DE RIEGO ESTERO CODEGUA</w:t>
      </w:r>
    </w:p>
    <w:p w14:paraId="0AC9702F" w14:textId="77777777" w:rsidR="00161043" w:rsidRPr="008E5033" w:rsidRDefault="00161043" w:rsidP="00161043">
      <w:pPr>
        <w:pStyle w:val="Prrafodelista"/>
        <w:spacing w:line="276" w:lineRule="auto"/>
        <w:jc w:val="both"/>
        <w:rPr>
          <w:rFonts w:ascii="Verdana" w:hAnsi="Verdana" w:cs="Tahoma"/>
          <w:b/>
          <w:u w:val="single"/>
        </w:rPr>
      </w:pPr>
    </w:p>
    <w:p w14:paraId="6CE171EB" w14:textId="77777777" w:rsidR="00161043" w:rsidRPr="008E5033" w:rsidRDefault="00161043" w:rsidP="00161043">
      <w:pPr>
        <w:pStyle w:val="Prrafodelista"/>
        <w:numPr>
          <w:ilvl w:val="0"/>
          <w:numId w:val="27"/>
        </w:numPr>
        <w:spacing w:line="276" w:lineRule="auto"/>
        <w:jc w:val="both"/>
        <w:rPr>
          <w:rFonts w:ascii="Verdana" w:hAnsi="Verdana" w:cs="Tahoma"/>
        </w:rPr>
      </w:pPr>
      <w:bookmarkStart w:id="29" w:name="_Hlk77089082"/>
      <w:r w:rsidRPr="008E5033">
        <w:rPr>
          <w:rFonts w:ascii="Verdana" w:hAnsi="Verdana" w:cs="Tahoma"/>
        </w:rPr>
        <w:t>Estudio Asociado: Factibilidad embalse Codegua, en la región del Libertador General Bernardo O´Higgins.</w:t>
      </w:r>
    </w:p>
    <w:p w14:paraId="1FDC4314"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 xml:space="preserve">Etapa Actual (Ficha IDI): Factibilidad </w:t>
      </w:r>
    </w:p>
    <w:p w14:paraId="60060FBC"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estimado del Estudio (M$): 3.973.462</w:t>
      </w:r>
    </w:p>
    <w:p w14:paraId="63968559"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vigente (M$): 3.318.000</w:t>
      </w:r>
    </w:p>
    <w:p w14:paraId="2086904F"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Estudio: Asesoría de Proyecto Embalse Codegua</w:t>
      </w:r>
    </w:p>
    <w:p w14:paraId="655AEC88"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estimado (M$):627.695 (sin modificación)</w:t>
      </w:r>
    </w:p>
    <w:p w14:paraId="6C310255"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 xml:space="preserve">Descripción de los estudios: La DOH obtuvo la recomendación favorable de la iniciativa ante MDSF, para el desarrollo del estudio de factibilidad. </w:t>
      </w:r>
    </w:p>
    <w:p w14:paraId="14F151E8" w14:textId="229918F9" w:rsidR="00F62731" w:rsidRPr="008E5033" w:rsidRDefault="008171CA" w:rsidP="008171CA">
      <w:pPr>
        <w:pStyle w:val="Prrafodelista"/>
        <w:numPr>
          <w:ilvl w:val="0"/>
          <w:numId w:val="27"/>
        </w:numPr>
        <w:spacing w:line="276" w:lineRule="auto"/>
        <w:jc w:val="both"/>
        <w:rPr>
          <w:rFonts w:ascii="Verdana" w:hAnsi="Verdana" w:cs="Tahoma"/>
        </w:rPr>
      </w:pPr>
      <w:bookmarkStart w:id="30" w:name="_Hlk93318136"/>
      <w:bookmarkStart w:id="31" w:name="_Hlk85041838"/>
      <w:r w:rsidRPr="008E5033">
        <w:rPr>
          <w:rFonts w:ascii="Verdana" w:hAnsi="Verdana" w:cs="Tahoma"/>
        </w:rPr>
        <w:t>En diciembre del 2021 se adjudica el contrato “Estudio de Factibilidad Embalse Codegua, en la Región del Libertador Bernardo O´Higgins”, el plazo de la consultoría corresponde a 720 días. Asimismo, la Asesoría de Proyecto Embalse Codegua se inició en el mes de Abril 2022.</w:t>
      </w:r>
      <w:bookmarkEnd w:id="30"/>
      <w:r w:rsidRPr="008E5033">
        <w:rPr>
          <w:rFonts w:ascii="Verdana" w:hAnsi="Verdana" w:cs="Tahoma"/>
        </w:rPr>
        <w:t xml:space="preserve"> </w:t>
      </w:r>
    </w:p>
    <w:p w14:paraId="0235781C" w14:textId="77777777" w:rsidR="00F62731" w:rsidRPr="008E5033" w:rsidRDefault="00F62731" w:rsidP="00F62731">
      <w:pPr>
        <w:pStyle w:val="Prrafodelista"/>
        <w:numPr>
          <w:ilvl w:val="0"/>
          <w:numId w:val="27"/>
        </w:numPr>
        <w:spacing w:line="276" w:lineRule="auto"/>
        <w:jc w:val="both"/>
        <w:rPr>
          <w:rFonts w:ascii="Verdana" w:hAnsi="Verdana" w:cs="Tahoma"/>
        </w:rPr>
      </w:pPr>
      <w:r w:rsidRPr="008E5033">
        <w:rPr>
          <w:rFonts w:ascii="Verdana" w:hAnsi="Verdana" w:cs="Tahoma"/>
        </w:rPr>
        <w:t>Situación a octubre 2022:</w:t>
      </w:r>
      <w:r w:rsidRPr="008E5033">
        <w:rPr>
          <w:rFonts w:ascii="Verdana" w:hAnsi="Verdana" w:cs="Tahoma"/>
          <w:color w:val="000000" w:themeColor="text1"/>
        </w:rPr>
        <w:t xml:space="preserve"> </w:t>
      </w:r>
      <w:r w:rsidRPr="008E5033">
        <w:rPr>
          <w:rFonts w:ascii="Verdana" w:hAnsi="Verdana" w:cs="Tahoma"/>
        </w:rPr>
        <w:t>Actualmente el contrato de Factibilidad se encuentra en la Etapa N°2. El Avance físico del 20%.</w:t>
      </w:r>
    </w:p>
    <w:bookmarkEnd w:id="31"/>
    <w:p w14:paraId="7206B737" w14:textId="791FCC8E" w:rsidR="005F70F3" w:rsidRPr="008E5033" w:rsidRDefault="005F70F3" w:rsidP="00646D4D">
      <w:pPr>
        <w:pStyle w:val="Prrafodelista"/>
        <w:spacing w:line="276" w:lineRule="auto"/>
        <w:ind w:left="720"/>
        <w:jc w:val="both"/>
        <w:rPr>
          <w:rFonts w:ascii="Verdana" w:hAnsi="Verdana" w:cs="Tahoma"/>
        </w:rPr>
      </w:pPr>
    </w:p>
    <w:p w14:paraId="53F762AA" w14:textId="45FD4B81" w:rsidR="00F62731" w:rsidRPr="008E5033" w:rsidRDefault="00F62731" w:rsidP="00646D4D">
      <w:pPr>
        <w:pStyle w:val="Prrafodelista"/>
        <w:spacing w:line="276" w:lineRule="auto"/>
        <w:ind w:left="720"/>
        <w:jc w:val="both"/>
        <w:rPr>
          <w:rFonts w:ascii="Verdana" w:hAnsi="Verdana" w:cs="Tahoma"/>
        </w:rPr>
      </w:pPr>
    </w:p>
    <w:p w14:paraId="21466E14" w14:textId="77777777" w:rsidR="00F62731" w:rsidRPr="008E5033" w:rsidRDefault="00F62731" w:rsidP="00646D4D">
      <w:pPr>
        <w:pStyle w:val="Prrafodelista"/>
        <w:spacing w:line="276" w:lineRule="auto"/>
        <w:ind w:left="720"/>
        <w:jc w:val="both"/>
        <w:rPr>
          <w:rFonts w:ascii="Verdana" w:hAnsi="Verdana" w:cs="Tahoma"/>
        </w:rPr>
      </w:pPr>
    </w:p>
    <w:bookmarkEnd w:id="29"/>
    <w:p w14:paraId="595C6595" w14:textId="77777777" w:rsidR="00161043" w:rsidRPr="008E5033" w:rsidRDefault="00161043" w:rsidP="00161043">
      <w:pPr>
        <w:ind w:firstLine="567"/>
        <w:jc w:val="both"/>
        <w:rPr>
          <w:rFonts w:ascii="Verdana" w:hAnsi="Verdana" w:cs="Tahoma"/>
          <w:b/>
          <w:u w:val="single"/>
        </w:rPr>
      </w:pPr>
      <w:r w:rsidRPr="008E5033">
        <w:rPr>
          <w:rFonts w:ascii="Verdana" w:hAnsi="Verdana" w:cs="Tahoma"/>
          <w:b/>
          <w:u w:val="single"/>
        </w:rPr>
        <w:lastRenderedPageBreak/>
        <w:t>BIP: 30125282-0</w:t>
      </w:r>
    </w:p>
    <w:p w14:paraId="48B1D886" w14:textId="77777777" w:rsidR="00161043" w:rsidRPr="008E5033" w:rsidRDefault="00161043" w:rsidP="00161043">
      <w:pPr>
        <w:ind w:left="567"/>
        <w:jc w:val="both"/>
        <w:rPr>
          <w:rFonts w:ascii="Verdana" w:hAnsi="Verdana" w:cs="Tahoma"/>
          <w:b/>
          <w:u w:val="single"/>
        </w:rPr>
      </w:pPr>
      <w:r w:rsidRPr="008E5033">
        <w:rPr>
          <w:rFonts w:ascii="Verdana" w:hAnsi="Verdana" w:cs="Tahoma"/>
          <w:b/>
          <w:u w:val="single"/>
        </w:rPr>
        <w:t>CONSTRUCCION EMBALSE DE RIEGO EN RÍO CHILLÁN, RIO CHILLÁN</w:t>
      </w:r>
    </w:p>
    <w:p w14:paraId="69CC6CE3" w14:textId="77777777" w:rsidR="00161043" w:rsidRPr="008E5033" w:rsidRDefault="00161043" w:rsidP="00161043">
      <w:pPr>
        <w:pStyle w:val="Prrafodelista"/>
        <w:spacing w:line="276" w:lineRule="auto"/>
        <w:jc w:val="both"/>
        <w:rPr>
          <w:rFonts w:ascii="Verdana" w:hAnsi="Verdana" w:cs="Tahoma"/>
          <w:b/>
          <w:u w:val="single"/>
        </w:rPr>
      </w:pPr>
    </w:p>
    <w:p w14:paraId="627A22FE" w14:textId="77777777" w:rsidR="00161043" w:rsidRPr="008E5033" w:rsidRDefault="00161043" w:rsidP="00161043">
      <w:pPr>
        <w:pStyle w:val="Prrafodelista"/>
        <w:numPr>
          <w:ilvl w:val="0"/>
          <w:numId w:val="27"/>
        </w:numPr>
        <w:spacing w:line="276" w:lineRule="auto"/>
        <w:jc w:val="both"/>
        <w:rPr>
          <w:rFonts w:ascii="Verdana" w:hAnsi="Verdana" w:cs="Tahoma"/>
        </w:rPr>
      </w:pPr>
      <w:bookmarkStart w:id="32" w:name="_Hlk77089141"/>
      <w:r w:rsidRPr="008E5033">
        <w:rPr>
          <w:rFonts w:ascii="Verdana" w:hAnsi="Verdana" w:cs="Tahoma"/>
        </w:rPr>
        <w:t>Estudio Asociado: Factibilidad embalse Chillán, Comuna de Pinto, Región de Ñuble</w:t>
      </w:r>
    </w:p>
    <w:p w14:paraId="029D6503"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 xml:space="preserve">Etapa Actual (Ficha IDI): Factibilidad </w:t>
      </w:r>
    </w:p>
    <w:p w14:paraId="6B38C56E"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estimado del Estudio (M$): 4.038.490</w:t>
      </w:r>
    </w:p>
    <w:p w14:paraId="7BFB06A5"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vigente (M$): 3.676.551</w:t>
      </w:r>
    </w:p>
    <w:p w14:paraId="683AD842"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Estudio: Asesoría de Proyecto para la Revisión de Factibilidad del Embalse Chillán Región del Ñuble</w:t>
      </w:r>
    </w:p>
    <w:p w14:paraId="3487409B" w14:textId="77777777" w:rsidR="00161043" w:rsidRPr="008E5033" w:rsidRDefault="00161043" w:rsidP="00161043">
      <w:pPr>
        <w:pStyle w:val="Prrafodelista"/>
        <w:numPr>
          <w:ilvl w:val="0"/>
          <w:numId w:val="27"/>
        </w:numPr>
        <w:spacing w:line="276" w:lineRule="auto"/>
        <w:jc w:val="both"/>
        <w:rPr>
          <w:rFonts w:ascii="Verdana" w:hAnsi="Verdana" w:cs="Tahoma"/>
        </w:rPr>
      </w:pPr>
      <w:r w:rsidRPr="008E5033">
        <w:rPr>
          <w:rFonts w:ascii="Verdana" w:hAnsi="Verdana" w:cs="Tahoma"/>
        </w:rPr>
        <w:t>Monto estimado (M$): 500.000</w:t>
      </w:r>
    </w:p>
    <w:p w14:paraId="286A7F98" w14:textId="665FC06D" w:rsidR="0037034F" w:rsidRPr="008E5033" w:rsidRDefault="008171CA" w:rsidP="0037034F">
      <w:pPr>
        <w:pStyle w:val="Prrafodelista"/>
        <w:numPr>
          <w:ilvl w:val="0"/>
          <w:numId w:val="27"/>
        </w:numPr>
        <w:spacing w:after="200" w:line="276" w:lineRule="auto"/>
        <w:contextualSpacing/>
        <w:jc w:val="both"/>
        <w:rPr>
          <w:rFonts w:ascii="Verdana" w:hAnsi="Verdana" w:cs="Tahoma"/>
        </w:rPr>
      </w:pPr>
      <w:bookmarkStart w:id="33" w:name="_Hlk93318159"/>
      <w:bookmarkStart w:id="34" w:name="_Hlk85108169"/>
      <w:bookmarkStart w:id="35" w:name="_Hlk85041854"/>
      <w:bookmarkEnd w:id="32"/>
      <w:r w:rsidRPr="008E5033">
        <w:rPr>
          <w:rFonts w:ascii="Verdana" w:hAnsi="Verdana" w:cs="Tahoma"/>
        </w:rPr>
        <w:t>En noviembre del 2021 se adjudica el “Estudio de Factibilidad Embalse Chillán Comuna de Pinto Región de Ñuble” el cual tiene una duración de 750 días</w:t>
      </w:r>
      <w:bookmarkEnd w:id="33"/>
      <w:bookmarkEnd w:id="34"/>
      <w:bookmarkEnd w:id="35"/>
      <w:r w:rsidR="0037034F" w:rsidRPr="008E5033">
        <w:rPr>
          <w:rFonts w:ascii="Verdana" w:hAnsi="Verdana" w:cs="Tahoma"/>
        </w:rPr>
        <w:t>.</w:t>
      </w:r>
    </w:p>
    <w:p w14:paraId="650DCD04" w14:textId="18985E68" w:rsidR="0037034F" w:rsidRPr="008E5033" w:rsidRDefault="0037034F" w:rsidP="0037034F">
      <w:pPr>
        <w:pStyle w:val="Prrafodelista"/>
        <w:numPr>
          <w:ilvl w:val="0"/>
          <w:numId w:val="27"/>
        </w:numPr>
        <w:spacing w:after="200" w:line="276" w:lineRule="auto"/>
        <w:contextualSpacing/>
        <w:jc w:val="both"/>
        <w:rPr>
          <w:rFonts w:ascii="Verdana" w:hAnsi="Verdana" w:cs="Tahoma"/>
        </w:rPr>
      </w:pPr>
      <w:r w:rsidRPr="008E5033">
        <w:rPr>
          <w:rFonts w:ascii="Verdana" w:hAnsi="Verdana" w:cs="Tahoma"/>
        </w:rPr>
        <w:t>Situación a octubre 2022:</w:t>
      </w:r>
      <w:r w:rsidRPr="008E5033">
        <w:rPr>
          <w:rFonts w:ascii="Verdana" w:hAnsi="Verdana" w:cs="Tahoma"/>
          <w:color w:val="000000" w:themeColor="text1"/>
        </w:rPr>
        <w:t xml:space="preserve"> Actualmente el contrato de factibilidad tiene un </w:t>
      </w:r>
      <w:r w:rsidRPr="008E5033">
        <w:rPr>
          <w:rFonts w:ascii="Verdana" w:hAnsi="Verdana" w:cs="Tahoma"/>
        </w:rPr>
        <w:t>avance físico del 24%. Mientras que en junio 2022 se inició el contrato de Asesoría para la revisión del Estudio de Factibilidad Embalse Chillán Comuna de Pinto Región de Ñuble, el que posee un avance físico del 12,6%.</w:t>
      </w:r>
    </w:p>
    <w:p w14:paraId="33B8CE10" w14:textId="6DFE6F9F" w:rsidR="00BD1027" w:rsidRDefault="00BD1027">
      <w:pPr>
        <w:rPr>
          <w:rFonts w:ascii="Verdana" w:hAnsi="Verdana" w:cs="Tahoma"/>
        </w:rPr>
      </w:pPr>
      <w:r>
        <w:rPr>
          <w:rFonts w:ascii="Verdana" w:hAnsi="Verdana" w:cs="Tahoma"/>
        </w:rPr>
        <w:br w:type="page"/>
      </w:r>
    </w:p>
    <w:p w14:paraId="72FBD64D" w14:textId="77777777" w:rsidR="00BD1027" w:rsidRDefault="00BD1027" w:rsidP="00BD1027">
      <w:pPr>
        <w:spacing w:after="120"/>
        <w:jc w:val="center"/>
        <w:rPr>
          <w:b/>
        </w:rPr>
      </w:pPr>
      <w:r w:rsidRPr="001D0097">
        <w:rPr>
          <w:b/>
        </w:rPr>
        <w:lastRenderedPageBreak/>
        <w:t xml:space="preserve">Minuta: Concesión </w:t>
      </w:r>
      <w:r>
        <w:rPr>
          <w:b/>
        </w:rPr>
        <w:t>Embalse Convento Viejo</w:t>
      </w:r>
    </w:p>
    <w:p w14:paraId="42594567" w14:textId="77777777" w:rsidR="00BD1027" w:rsidRDefault="00BD1027" w:rsidP="00BD1027">
      <w:pPr>
        <w:spacing w:after="120"/>
        <w:jc w:val="center"/>
        <w:rPr>
          <w:b/>
        </w:rPr>
      </w:pPr>
      <w:r>
        <w:rPr>
          <w:b/>
        </w:rPr>
        <w:t xml:space="preserve">División de Construcción </w:t>
      </w:r>
    </w:p>
    <w:p w14:paraId="75C85CF4" w14:textId="77777777" w:rsidR="00BD1027" w:rsidRDefault="00BD1027" w:rsidP="00BD1027">
      <w:pPr>
        <w:spacing w:after="120"/>
        <w:jc w:val="center"/>
      </w:pPr>
      <w:proofErr w:type="gramStart"/>
      <w:r>
        <w:rPr>
          <w:b/>
        </w:rPr>
        <w:t>septiembre</w:t>
      </w:r>
      <w:proofErr w:type="gramEnd"/>
      <w:r>
        <w:rPr>
          <w:b/>
        </w:rPr>
        <w:t xml:space="preserve"> 2022</w:t>
      </w: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BD1027" w:rsidRPr="0046724F" w14:paraId="1CC195EF" w14:textId="77777777" w:rsidTr="007152E6">
        <w:trPr>
          <w:trHeight w:val="300"/>
        </w:trPr>
        <w:tc>
          <w:tcPr>
            <w:tcW w:w="2622" w:type="dxa"/>
            <w:shd w:val="clear" w:color="000000" w:fill="C5D9F1"/>
            <w:vAlign w:val="center"/>
            <w:hideMark/>
          </w:tcPr>
          <w:p w14:paraId="22A2E2FF" w14:textId="77777777" w:rsidR="00BD1027" w:rsidRPr="0046724F" w:rsidRDefault="00BD1027" w:rsidP="007152E6">
            <w:pPr>
              <w:rPr>
                <w:rFonts w:ascii="Verdana" w:hAnsi="Verdana" w:cs="Calibri"/>
                <w:b/>
                <w:bCs/>
                <w:color w:val="000000"/>
                <w:lang w:val="es-CL" w:eastAsia="es-CL"/>
              </w:rPr>
            </w:pPr>
            <w:r w:rsidRPr="0046724F">
              <w:rPr>
                <w:rFonts w:ascii="Verdana" w:hAnsi="Verdana" w:cs="Calibri"/>
                <w:b/>
                <w:bCs/>
                <w:color w:val="000000"/>
                <w:lang w:val="es-CL" w:eastAsia="es-CL"/>
              </w:rPr>
              <w:t>Región</w:t>
            </w:r>
          </w:p>
        </w:tc>
        <w:tc>
          <w:tcPr>
            <w:tcW w:w="7666" w:type="dxa"/>
            <w:shd w:val="clear" w:color="auto" w:fill="auto"/>
            <w:vAlign w:val="center"/>
          </w:tcPr>
          <w:p w14:paraId="5DEB08E8" w14:textId="77777777" w:rsidR="00BD1027" w:rsidRPr="0046724F" w:rsidRDefault="00BD1027" w:rsidP="007152E6">
            <w:pPr>
              <w:spacing w:before="20" w:after="20"/>
              <w:rPr>
                <w:rFonts w:ascii="Verdana" w:hAnsi="Verdana" w:cs="Calibri"/>
                <w:color w:val="000000"/>
                <w:lang w:val="es-CL" w:eastAsia="es-CL"/>
              </w:rPr>
            </w:pPr>
            <w:r w:rsidRPr="0046724F">
              <w:rPr>
                <w:rFonts w:ascii="Verdana" w:hAnsi="Verdana" w:cs="Calibri"/>
                <w:color w:val="000000"/>
                <w:lang w:val="es-CL" w:eastAsia="es-CL"/>
              </w:rPr>
              <w:t xml:space="preserve"> Región del Libertador General Bernardo O’Higgins</w:t>
            </w:r>
          </w:p>
        </w:tc>
      </w:tr>
      <w:tr w:rsidR="00BD1027" w:rsidRPr="0046724F" w14:paraId="4E302CFD" w14:textId="77777777" w:rsidTr="007152E6">
        <w:trPr>
          <w:trHeight w:val="300"/>
        </w:trPr>
        <w:tc>
          <w:tcPr>
            <w:tcW w:w="2622" w:type="dxa"/>
            <w:shd w:val="clear" w:color="000000" w:fill="C5D9F1"/>
            <w:vAlign w:val="center"/>
            <w:hideMark/>
          </w:tcPr>
          <w:p w14:paraId="49A1A9A5" w14:textId="77777777" w:rsidR="00BD1027" w:rsidRPr="0046724F" w:rsidRDefault="00BD1027" w:rsidP="007152E6">
            <w:pPr>
              <w:rPr>
                <w:rFonts w:ascii="Verdana" w:hAnsi="Verdana" w:cs="Calibri"/>
                <w:b/>
                <w:bCs/>
                <w:color w:val="000000"/>
                <w:lang w:val="es-CL" w:eastAsia="es-CL"/>
              </w:rPr>
            </w:pPr>
            <w:r w:rsidRPr="0046724F">
              <w:rPr>
                <w:rFonts w:ascii="Verdana" w:hAnsi="Verdana" w:cs="Calibri"/>
                <w:b/>
                <w:bCs/>
                <w:color w:val="000000"/>
                <w:lang w:val="es-CL" w:eastAsia="es-CL"/>
              </w:rPr>
              <w:t>Nombre proyecto</w:t>
            </w:r>
          </w:p>
        </w:tc>
        <w:tc>
          <w:tcPr>
            <w:tcW w:w="7666" w:type="dxa"/>
            <w:shd w:val="clear" w:color="auto" w:fill="auto"/>
            <w:vAlign w:val="center"/>
          </w:tcPr>
          <w:p w14:paraId="59F60524" w14:textId="77777777" w:rsidR="00BD1027" w:rsidRPr="0046724F" w:rsidRDefault="00BD1027" w:rsidP="007152E6">
            <w:pPr>
              <w:spacing w:before="20" w:after="20"/>
              <w:rPr>
                <w:rFonts w:ascii="Verdana" w:hAnsi="Verdana" w:cs="Calibri"/>
                <w:color w:val="000000"/>
                <w:lang w:val="es-CR" w:eastAsia="es-CL"/>
              </w:rPr>
            </w:pPr>
            <w:r w:rsidRPr="0046724F">
              <w:rPr>
                <w:rFonts w:ascii="Verdana" w:hAnsi="Verdana" w:cs="Calibri"/>
                <w:color w:val="000000"/>
                <w:lang w:val="es-CR" w:eastAsia="es-CL"/>
              </w:rPr>
              <w:t>Concesión Embalse Convento Viejo, II Etapa, VI Región.</w:t>
            </w:r>
          </w:p>
        </w:tc>
      </w:tr>
      <w:tr w:rsidR="00BD1027" w:rsidRPr="0046724F" w14:paraId="0BE7B1DE" w14:textId="77777777" w:rsidTr="007152E6">
        <w:trPr>
          <w:trHeight w:val="499"/>
        </w:trPr>
        <w:tc>
          <w:tcPr>
            <w:tcW w:w="2622" w:type="dxa"/>
            <w:shd w:val="clear" w:color="000000" w:fill="C5D9F1"/>
            <w:vAlign w:val="center"/>
            <w:hideMark/>
          </w:tcPr>
          <w:p w14:paraId="293AC9DE" w14:textId="77777777" w:rsidR="00BD1027" w:rsidRPr="0046724F" w:rsidRDefault="00BD1027" w:rsidP="007152E6">
            <w:pPr>
              <w:spacing w:before="100" w:beforeAutospacing="1" w:after="100" w:afterAutospacing="1" w:line="240" w:lineRule="exact"/>
              <w:rPr>
                <w:rFonts w:ascii="Verdana" w:hAnsi="Verdana" w:cs="Calibri"/>
                <w:b/>
                <w:bCs/>
                <w:color w:val="000000"/>
                <w:lang w:val="es-CL" w:eastAsia="es-CL"/>
              </w:rPr>
            </w:pPr>
            <w:r w:rsidRPr="0046724F">
              <w:rPr>
                <w:rFonts w:ascii="Verdana" w:hAnsi="Verdana" w:cs="Calibri"/>
                <w:b/>
                <w:bCs/>
                <w:color w:val="000000"/>
                <w:lang w:val="es-CL" w:eastAsia="es-CL"/>
              </w:rPr>
              <w:t>Provincia</w:t>
            </w:r>
          </w:p>
        </w:tc>
        <w:tc>
          <w:tcPr>
            <w:tcW w:w="7666" w:type="dxa"/>
            <w:shd w:val="clear" w:color="auto" w:fill="auto"/>
            <w:vAlign w:val="center"/>
          </w:tcPr>
          <w:p w14:paraId="4F5F08F6" w14:textId="77777777" w:rsidR="00BD1027" w:rsidRPr="0046724F" w:rsidRDefault="00BD1027" w:rsidP="007152E6">
            <w:pPr>
              <w:spacing w:before="100" w:beforeAutospacing="1" w:after="100" w:afterAutospacing="1" w:line="240" w:lineRule="exact"/>
              <w:rPr>
                <w:rFonts w:ascii="Verdana" w:hAnsi="Verdana" w:cs="Calibri"/>
                <w:color w:val="000000"/>
                <w:lang w:val="es-CL" w:eastAsia="es-CL"/>
              </w:rPr>
            </w:pPr>
            <w:proofErr w:type="spellStart"/>
            <w:r w:rsidRPr="0046724F">
              <w:rPr>
                <w:rFonts w:ascii="Verdana" w:hAnsi="Verdana" w:cs="Calibri"/>
                <w:color w:val="000000"/>
                <w:lang w:val="es-CL" w:eastAsia="es-CL"/>
              </w:rPr>
              <w:t>Chimbarongo</w:t>
            </w:r>
            <w:proofErr w:type="spellEnd"/>
            <w:r w:rsidRPr="0046724F">
              <w:rPr>
                <w:rFonts w:ascii="Verdana" w:hAnsi="Verdana" w:cs="Calibri"/>
                <w:color w:val="000000"/>
                <w:lang w:val="es-CL" w:eastAsia="es-CL"/>
              </w:rPr>
              <w:t>.</w:t>
            </w:r>
          </w:p>
        </w:tc>
      </w:tr>
      <w:tr w:rsidR="00BD1027" w:rsidRPr="0046724F" w14:paraId="750D16D8" w14:textId="77777777" w:rsidTr="007152E6">
        <w:trPr>
          <w:trHeight w:val="268"/>
        </w:trPr>
        <w:tc>
          <w:tcPr>
            <w:tcW w:w="2622" w:type="dxa"/>
            <w:shd w:val="clear" w:color="000000" w:fill="C5D9F1"/>
            <w:vAlign w:val="center"/>
            <w:hideMark/>
          </w:tcPr>
          <w:p w14:paraId="529F45B9" w14:textId="77777777" w:rsidR="00BD1027" w:rsidRPr="0046724F" w:rsidRDefault="00BD1027" w:rsidP="007152E6">
            <w:pPr>
              <w:rPr>
                <w:rFonts w:ascii="Verdana" w:hAnsi="Verdana" w:cs="Calibri"/>
                <w:b/>
                <w:bCs/>
                <w:color w:val="000000"/>
                <w:lang w:val="es-CL" w:eastAsia="es-CL"/>
              </w:rPr>
            </w:pPr>
            <w:r w:rsidRPr="0046724F">
              <w:rPr>
                <w:rFonts w:ascii="Verdana" w:hAnsi="Verdana" w:cs="Calibri"/>
                <w:b/>
                <w:bCs/>
                <w:color w:val="000000"/>
                <w:lang w:val="es-CL" w:eastAsia="es-CL"/>
              </w:rPr>
              <w:t>Plazo de la concesión</w:t>
            </w:r>
          </w:p>
        </w:tc>
        <w:tc>
          <w:tcPr>
            <w:tcW w:w="7666" w:type="dxa"/>
            <w:shd w:val="clear" w:color="auto" w:fill="auto"/>
            <w:vAlign w:val="center"/>
          </w:tcPr>
          <w:p w14:paraId="4342AD43" w14:textId="77777777" w:rsidR="00BD1027" w:rsidRPr="0046724F" w:rsidRDefault="00BD1027" w:rsidP="007152E6">
            <w:pPr>
              <w:rPr>
                <w:rFonts w:ascii="Verdana" w:hAnsi="Verdana" w:cstheme="minorHAnsi"/>
                <w:color w:val="000000"/>
                <w:lang w:val="es-CL" w:eastAsia="es-CL"/>
              </w:rPr>
            </w:pPr>
            <w:r w:rsidRPr="0046724F">
              <w:rPr>
                <w:rFonts w:ascii="Verdana" w:hAnsi="Verdana" w:cstheme="minorHAnsi"/>
                <w:lang w:val="es-CL"/>
              </w:rPr>
              <w:t xml:space="preserve">Inicio concesión: </w:t>
            </w:r>
            <w:r w:rsidRPr="0046724F">
              <w:rPr>
                <w:rFonts w:ascii="Verdana" w:hAnsi="Verdana" w:cstheme="minorHAnsi"/>
                <w:lang w:val="es-CL" w:eastAsia="es-CL"/>
              </w:rPr>
              <w:t>04 de julio de 2005.</w:t>
            </w:r>
          </w:p>
          <w:p w14:paraId="6FFDC21F" w14:textId="77777777" w:rsidR="00BD1027" w:rsidRPr="0046724F" w:rsidRDefault="00BD1027" w:rsidP="007152E6">
            <w:pPr>
              <w:rPr>
                <w:rFonts w:ascii="Verdana" w:hAnsi="Verdana" w:cs="Calibri"/>
                <w:color w:val="000000"/>
                <w:lang w:val="es-CL" w:eastAsia="es-CL"/>
              </w:rPr>
            </w:pPr>
            <w:r w:rsidRPr="0046724F">
              <w:rPr>
                <w:rFonts w:ascii="Verdana" w:hAnsi="Verdana" w:cstheme="minorHAnsi"/>
                <w:color w:val="000000"/>
                <w:lang w:val="es-CL" w:eastAsia="es-CL"/>
              </w:rPr>
              <w:t xml:space="preserve">Término de la concesión: </w:t>
            </w:r>
            <w:r w:rsidRPr="0046724F">
              <w:rPr>
                <w:rFonts w:ascii="Verdana" w:hAnsi="Verdana" w:cstheme="minorHAnsi"/>
                <w:lang w:val="es-CL" w:eastAsia="es-CL"/>
              </w:rPr>
              <w:t>04 de noviembre de 2030.</w:t>
            </w:r>
          </w:p>
        </w:tc>
      </w:tr>
      <w:tr w:rsidR="00BD1027" w:rsidRPr="0046724F" w14:paraId="67D3A97A" w14:textId="77777777" w:rsidTr="007152E6">
        <w:trPr>
          <w:trHeight w:val="539"/>
        </w:trPr>
        <w:tc>
          <w:tcPr>
            <w:tcW w:w="2622" w:type="dxa"/>
            <w:shd w:val="clear" w:color="000000" w:fill="C5D9F1"/>
            <w:vAlign w:val="center"/>
            <w:hideMark/>
          </w:tcPr>
          <w:p w14:paraId="123258C7" w14:textId="77777777" w:rsidR="00BD1027" w:rsidRPr="0046724F" w:rsidRDefault="00BD1027" w:rsidP="007152E6">
            <w:pPr>
              <w:rPr>
                <w:rFonts w:ascii="Verdana" w:hAnsi="Verdana" w:cs="Calibri"/>
                <w:b/>
                <w:bCs/>
                <w:color w:val="000000"/>
                <w:lang w:val="es-CL" w:eastAsia="es-CL"/>
              </w:rPr>
            </w:pPr>
            <w:r w:rsidRPr="0046724F">
              <w:rPr>
                <w:rFonts w:ascii="Verdana" w:hAnsi="Verdana" w:cs="Calibri"/>
                <w:b/>
                <w:bCs/>
                <w:color w:val="000000"/>
                <w:lang w:val="es-CL" w:eastAsia="es-CL"/>
              </w:rPr>
              <w:t>Presupuesto oficial</w:t>
            </w:r>
          </w:p>
        </w:tc>
        <w:tc>
          <w:tcPr>
            <w:tcW w:w="7666" w:type="dxa"/>
            <w:shd w:val="clear" w:color="auto" w:fill="auto"/>
            <w:vAlign w:val="center"/>
          </w:tcPr>
          <w:p w14:paraId="30848AF5" w14:textId="77777777" w:rsidR="00BD1027" w:rsidRPr="0046724F" w:rsidRDefault="00BD1027" w:rsidP="007152E6">
            <w:pPr>
              <w:spacing w:before="20" w:after="20"/>
              <w:rPr>
                <w:rFonts w:ascii="Verdana" w:hAnsi="Verdana" w:cs="Calibri"/>
                <w:color w:val="000000"/>
                <w:lang w:val="es-CL" w:eastAsia="es-CL"/>
              </w:rPr>
            </w:pPr>
            <w:r w:rsidRPr="0046724F">
              <w:rPr>
                <w:rFonts w:ascii="Verdana" w:hAnsi="Verdana" w:cs="Calibri"/>
                <w:color w:val="000000"/>
                <w:lang w:val="es-CL" w:eastAsia="es-CL"/>
              </w:rPr>
              <w:t>UF 4.200.000.</w:t>
            </w:r>
          </w:p>
        </w:tc>
      </w:tr>
      <w:tr w:rsidR="00BD1027" w:rsidRPr="0046724F" w14:paraId="2CCD5079" w14:textId="77777777" w:rsidTr="007152E6">
        <w:trPr>
          <w:trHeight w:val="991"/>
        </w:trPr>
        <w:tc>
          <w:tcPr>
            <w:tcW w:w="2622" w:type="dxa"/>
            <w:shd w:val="clear" w:color="000000" w:fill="C5D9F1"/>
            <w:vAlign w:val="center"/>
            <w:hideMark/>
          </w:tcPr>
          <w:p w14:paraId="3E198A4F" w14:textId="77777777" w:rsidR="00BD1027" w:rsidRPr="0046724F" w:rsidRDefault="00BD1027" w:rsidP="007152E6">
            <w:pPr>
              <w:spacing w:before="20" w:after="20"/>
              <w:rPr>
                <w:rFonts w:ascii="Verdana" w:hAnsi="Verdana" w:cs="Calibri"/>
                <w:b/>
                <w:bCs/>
                <w:color w:val="000000"/>
                <w:lang w:val="es-CL" w:eastAsia="es-CL"/>
              </w:rPr>
            </w:pPr>
            <w:r w:rsidRPr="0046724F">
              <w:rPr>
                <w:rFonts w:ascii="Verdana" w:hAnsi="Verdana" w:cs="Calibri"/>
                <w:b/>
                <w:bCs/>
                <w:color w:val="000000"/>
                <w:lang w:val="es-CL" w:eastAsia="es-CL"/>
              </w:rPr>
              <w:t xml:space="preserve">Sociedad Concesionaria </w:t>
            </w:r>
          </w:p>
        </w:tc>
        <w:tc>
          <w:tcPr>
            <w:tcW w:w="7666" w:type="dxa"/>
            <w:shd w:val="clear" w:color="auto" w:fill="auto"/>
            <w:vAlign w:val="center"/>
          </w:tcPr>
          <w:p w14:paraId="74DBBC22" w14:textId="77777777" w:rsidR="00BD1027" w:rsidRPr="0046724F" w:rsidRDefault="00BD1027" w:rsidP="007152E6">
            <w:pPr>
              <w:rPr>
                <w:rFonts w:ascii="Verdana" w:hAnsi="Verdana" w:cstheme="minorHAnsi"/>
                <w:color w:val="000000"/>
                <w:szCs w:val="24"/>
                <w:lang w:eastAsia="es-CL"/>
              </w:rPr>
            </w:pPr>
            <w:r w:rsidRPr="0046724F">
              <w:rPr>
                <w:rFonts w:ascii="Verdana" w:hAnsi="Verdana" w:cstheme="minorHAnsi"/>
                <w:color w:val="000000"/>
                <w:szCs w:val="24"/>
                <w:lang w:eastAsia="es-CL"/>
              </w:rPr>
              <w:t>Sociedad Concesionaria Embalse Convento Viejo S.A.</w:t>
            </w:r>
          </w:p>
        </w:tc>
      </w:tr>
      <w:tr w:rsidR="00BD1027" w:rsidRPr="0046724F" w14:paraId="302B95ED" w14:textId="77777777" w:rsidTr="007152E6">
        <w:trPr>
          <w:trHeight w:val="1771"/>
        </w:trPr>
        <w:tc>
          <w:tcPr>
            <w:tcW w:w="2622" w:type="dxa"/>
            <w:shd w:val="clear" w:color="000000" w:fill="C5D9F1"/>
            <w:vAlign w:val="center"/>
          </w:tcPr>
          <w:p w14:paraId="5B950FFE" w14:textId="77777777" w:rsidR="00BD1027" w:rsidRPr="0046724F" w:rsidRDefault="00BD1027" w:rsidP="007152E6">
            <w:pPr>
              <w:spacing w:before="20" w:after="20"/>
              <w:rPr>
                <w:rFonts w:ascii="Verdana" w:hAnsi="Verdana" w:cs="Calibri"/>
                <w:b/>
                <w:bCs/>
                <w:color w:val="000000"/>
                <w:lang w:val="es-CL" w:eastAsia="es-CL"/>
              </w:rPr>
            </w:pPr>
            <w:r w:rsidRPr="0046724F">
              <w:rPr>
                <w:rFonts w:ascii="Verdana" w:hAnsi="Verdana" w:cs="Calibri"/>
                <w:b/>
                <w:bCs/>
                <w:color w:val="000000"/>
                <w:lang w:val="es-CL" w:eastAsia="es-CL"/>
              </w:rPr>
              <w:t>Descripción General</w:t>
            </w:r>
          </w:p>
        </w:tc>
        <w:tc>
          <w:tcPr>
            <w:tcW w:w="7666" w:type="dxa"/>
            <w:shd w:val="clear" w:color="auto" w:fill="auto"/>
            <w:vAlign w:val="center"/>
          </w:tcPr>
          <w:p w14:paraId="00935B8B" w14:textId="77777777" w:rsidR="00BD1027" w:rsidRPr="0046724F" w:rsidRDefault="00BD1027" w:rsidP="007152E6">
            <w:pPr>
              <w:jc w:val="both"/>
              <w:rPr>
                <w:rFonts w:ascii="Verdana" w:hAnsi="Verdana" w:cs="Calibri"/>
                <w:lang w:val="es-CL" w:eastAsia="es-CL"/>
              </w:rPr>
            </w:pPr>
            <w:r w:rsidRPr="0046724F">
              <w:rPr>
                <w:rFonts w:ascii="Verdana" w:hAnsi="Verdana" w:cs="Calibri"/>
                <w:bCs/>
                <w:lang w:val="es-CL" w:eastAsia="es-CL"/>
              </w:rPr>
              <w:t xml:space="preserve">Consiste en la ampliación y explotación del Embalse Convento Viejo (Etapa I), de capacidad 27 millones de m3 preexistente, a uno de capacidad de 237 millones de m3 (Etapa II), la construcción de una red de canales matrices, principales y secundarios, para el riego de una superficie que originalmente ascendía a las 26.000 </w:t>
            </w:r>
            <w:proofErr w:type="spellStart"/>
            <w:r w:rsidRPr="0046724F">
              <w:rPr>
                <w:rFonts w:ascii="Verdana" w:hAnsi="Verdana" w:cs="Calibri"/>
                <w:bCs/>
                <w:lang w:val="es-CL" w:eastAsia="es-CL"/>
              </w:rPr>
              <w:t>há</w:t>
            </w:r>
            <w:proofErr w:type="spellEnd"/>
            <w:r w:rsidRPr="0046724F">
              <w:rPr>
                <w:rFonts w:ascii="Verdana" w:hAnsi="Verdana" w:cs="Calibri"/>
                <w:bCs/>
                <w:lang w:val="es-CL" w:eastAsia="es-CL"/>
              </w:rPr>
              <w:t xml:space="preserve">, del Valle de Nilahue e incrementar la seguridad de riego de las 38.000 </w:t>
            </w:r>
            <w:proofErr w:type="spellStart"/>
            <w:r w:rsidRPr="0046724F">
              <w:rPr>
                <w:rFonts w:ascii="Verdana" w:hAnsi="Verdana" w:cs="Calibri"/>
                <w:bCs/>
                <w:lang w:val="es-CL" w:eastAsia="es-CL"/>
              </w:rPr>
              <w:t>há</w:t>
            </w:r>
            <w:proofErr w:type="spellEnd"/>
            <w:r w:rsidRPr="0046724F">
              <w:rPr>
                <w:rFonts w:ascii="Verdana" w:hAnsi="Verdana" w:cs="Calibri"/>
                <w:bCs/>
                <w:lang w:val="es-CL" w:eastAsia="es-CL"/>
              </w:rPr>
              <w:t xml:space="preserve"> de los Valles de </w:t>
            </w:r>
            <w:proofErr w:type="spellStart"/>
            <w:r w:rsidRPr="0046724F">
              <w:rPr>
                <w:rFonts w:ascii="Verdana" w:hAnsi="Verdana" w:cs="Calibri"/>
                <w:bCs/>
                <w:lang w:val="es-CL" w:eastAsia="es-CL"/>
              </w:rPr>
              <w:t>Chimbarongo</w:t>
            </w:r>
            <w:proofErr w:type="spellEnd"/>
            <w:r w:rsidRPr="0046724F">
              <w:rPr>
                <w:rFonts w:ascii="Verdana" w:hAnsi="Verdana" w:cs="Calibri"/>
                <w:bCs/>
                <w:lang w:val="es-CL" w:eastAsia="es-CL"/>
              </w:rPr>
              <w:t xml:space="preserve">, Las Toscas y </w:t>
            </w:r>
            <w:proofErr w:type="spellStart"/>
            <w:r w:rsidRPr="0046724F">
              <w:rPr>
                <w:rFonts w:ascii="Verdana" w:hAnsi="Verdana" w:cs="Calibri"/>
                <w:bCs/>
                <w:lang w:val="es-CL" w:eastAsia="es-CL"/>
              </w:rPr>
              <w:t>Guirivilo</w:t>
            </w:r>
            <w:proofErr w:type="spellEnd"/>
            <w:r w:rsidRPr="0046724F">
              <w:rPr>
                <w:rFonts w:ascii="Verdana" w:hAnsi="Verdana" w:cs="Calibri"/>
                <w:bCs/>
                <w:lang w:val="es-CL" w:eastAsia="es-CL"/>
              </w:rPr>
              <w:t>.</w:t>
            </w:r>
          </w:p>
        </w:tc>
      </w:tr>
      <w:tr w:rsidR="00BD1027" w:rsidRPr="0046724F" w14:paraId="2D4782AC" w14:textId="77777777" w:rsidTr="007152E6">
        <w:trPr>
          <w:trHeight w:val="991"/>
        </w:trPr>
        <w:tc>
          <w:tcPr>
            <w:tcW w:w="2622" w:type="dxa"/>
            <w:shd w:val="clear" w:color="000000" w:fill="C5D9F1"/>
            <w:vAlign w:val="center"/>
          </w:tcPr>
          <w:p w14:paraId="132361F2" w14:textId="77777777" w:rsidR="00BD1027" w:rsidRPr="0046724F" w:rsidRDefault="00BD1027" w:rsidP="007152E6">
            <w:pPr>
              <w:spacing w:before="20" w:after="20"/>
              <w:rPr>
                <w:rFonts w:ascii="Verdana" w:hAnsi="Verdana" w:cs="Calibri"/>
                <w:b/>
                <w:bCs/>
                <w:color w:val="000000"/>
                <w:lang w:val="es-CL" w:eastAsia="es-CL"/>
              </w:rPr>
            </w:pPr>
            <w:r w:rsidRPr="0046724F">
              <w:rPr>
                <w:rFonts w:ascii="Verdana" w:hAnsi="Verdana" w:cs="Calibri"/>
                <w:b/>
                <w:bCs/>
                <w:color w:val="000000"/>
                <w:lang w:val="es-CL" w:eastAsia="es-CL"/>
              </w:rPr>
              <w:t>Beneficios del Proyecto</w:t>
            </w:r>
          </w:p>
        </w:tc>
        <w:tc>
          <w:tcPr>
            <w:tcW w:w="7666" w:type="dxa"/>
            <w:shd w:val="clear" w:color="auto" w:fill="auto"/>
            <w:vAlign w:val="center"/>
          </w:tcPr>
          <w:p w14:paraId="4F712C69" w14:textId="77777777" w:rsidR="00BD1027" w:rsidRPr="0046724F" w:rsidRDefault="00BD1027" w:rsidP="007152E6">
            <w:pPr>
              <w:suppressAutoHyphens/>
              <w:jc w:val="both"/>
              <w:rPr>
                <w:rFonts w:ascii="Verdana" w:hAnsi="Verdana" w:cs="Arial"/>
                <w:bCs/>
                <w:noProof/>
                <w:spacing w:val="-3"/>
                <w:lang w:val="es-CL" w:eastAsia="es-CL"/>
              </w:rPr>
            </w:pPr>
            <w:r w:rsidRPr="0046724F">
              <w:rPr>
                <w:rFonts w:ascii="Verdana" w:hAnsi="Verdana" w:cs="Arial"/>
                <w:bCs/>
                <w:noProof/>
                <w:spacing w:val="-3"/>
                <w:lang w:val="es-CL" w:eastAsia="es-CL"/>
              </w:rPr>
              <w:t>Permite aumentar la seguridad de riego de 38.000 há de los Valles de Chimbarongo, Las Toscas y Guirivilo. Posibilita incorporar a riego 26.000 há de secano del Valle de Nilahue. Permite la generación de energía eléctrica con la instalación de una central hidroeléctrica de 16,4 MW conectada al Sistema Interconectado Central (SIC). Permite evitar emergencias agrícolas en años secos o extremadamente lluviosos controlando crecidas. Posibilita inversiones de proyectos turísticos.</w:t>
            </w:r>
          </w:p>
          <w:p w14:paraId="43C18FC6" w14:textId="77777777" w:rsidR="00BD1027" w:rsidRPr="0046724F" w:rsidRDefault="00BD1027" w:rsidP="007152E6">
            <w:pPr>
              <w:suppressAutoHyphens/>
              <w:jc w:val="both"/>
              <w:rPr>
                <w:rFonts w:ascii="Verdana" w:hAnsi="Verdana" w:cs="Arial"/>
                <w:lang w:val="es-CL"/>
              </w:rPr>
            </w:pPr>
          </w:p>
          <w:p w14:paraId="73B575FE" w14:textId="77777777" w:rsidR="00BD1027" w:rsidRPr="0046724F" w:rsidRDefault="00BD1027" w:rsidP="007152E6">
            <w:pPr>
              <w:suppressAutoHyphens/>
              <w:jc w:val="both"/>
              <w:rPr>
                <w:rFonts w:ascii="Verdana" w:hAnsi="Verdana" w:cs="Arial"/>
                <w:lang w:val="es-CL"/>
              </w:rPr>
            </w:pPr>
            <w:r w:rsidRPr="0046724F">
              <w:rPr>
                <w:rFonts w:ascii="Verdana" w:hAnsi="Verdana" w:cs="Arial"/>
                <w:b/>
                <w:lang w:val="es-CL"/>
              </w:rPr>
              <w:t xml:space="preserve">Nuevo ecosistema: </w:t>
            </w:r>
            <w:r w:rsidRPr="0046724F">
              <w:rPr>
                <w:rFonts w:ascii="Verdana" w:hAnsi="Verdana" w:cs="Arial"/>
                <w:lang w:val="es-CL"/>
              </w:rPr>
              <w:t xml:space="preserve">El espejo </w:t>
            </w:r>
            <w:r w:rsidRPr="0046724F">
              <w:rPr>
                <w:rFonts w:ascii="Verdana" w:hAnsi="Verdana" w:cs="Arial"/>
                <w:bCs/>
                <w:noProof/>
                <w:spacing w:val="-3"/>
                <w:lang w:val="es-CL" w:eastAsia="es-CL"/>
              </w:rPr>
              <w:t>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nuevos hábitat</w:t>
            </w:r>
            <w:r w:rsidRPr="0046724F">
              <w:rPr>
                <w:rFonts w:ascii="Verdana" w:hAnsi="Verdana" w:cs="Arial"/>
                <w:lang w:val="es-CL"/>
              </w:rPr>
              <w:t xml:space="preserve"> para especies de ave fauna y especies acuáticos. </w:t>
            </w:r>
          </w:p>
          <w:p w14:paraId="137C9407" w14:textId="77777777" w:rsidR="00BD1027" w:rsidRPr="0046724F" w:rsidRDefault="00BD1027" w:rsidP="007152E6">
            <w:pPr>
              <w:suppressAutoHyphens/>
              <w:jc w:val="both"/>
              <w:rPr>
                <w:rFonts w:ascii="Verdana" w:hAnsi="Verdana" w:cs="Arial"/>
              </w:rPr>
            </w:pPr>
            <w:r w:rsidRPr="0046724F">
              <w:rPr>
                <w:rFonts w:ascii="Verdana" w:hAnsi="Verdana" w:cs="Arial"/>
                <w:b/>
                <w:lang w:val="es-CL"/>
              </w:rPr>
              <w:t xml:space="preserve">Otros beneficios ambientales: </w:t>
            </w:r>
            <w:r w:rsidRPr="0046724F">
              <w:rPr>
                <w:rFonts w:ascii="Verdana" w:hAnsi="Verdana" w:cs="Arial"/>
                <w:lang w:val="es-CL"/>
              </w:rPr>
              <w:t>Generación</w:t>
            </w:r>
            <w:r w:rsidRPr="0046724F">
              <w:rPr>
                <w:rFonts w:ascii="Verdana" w:hAnsi="Verdana" w:cs="Arial"/>
              </w:rPr>
              <w:t xml:space="preserve"> de 130 puestos de trabajo directo y alrededor de 200 trabajos indirectos.</w:t>
            </w:r>
          </w:p>
        </w:tc>
      </w:tr>
      <w:tr w:rsidR="00BD1027" w:rsidRPr="0046724F" w14:paraId="61A5F523" w14:textId="77777777" w:rsidTr="007152E6">
        <w:trPr>
          <w:trHeight w:val="300"/>
        </w:trPr>
        <w:tc>
          <w:tcPr>
            <w:tcW w:w="2622" w:type="dxa"/>
            <w:shd w:val="clear" w:color="000000" w:fill="C5D9F1"/>
            <w:vAlign w:val="center"/>
          </w:tcPr>
          <w:p w14:paraId="2B6CC7D1" w14:textId="77777777" w:rsidR="00BD1027" w:rsidRPr="0046724F" w:rsidRDefault="00BD1027" w:rsidP="007152E6">
            <w:pPr>
              <w:rPr>
                <w:rFonts w:ascii="Verdana" w:hAnsi="Verdana" w:cs="Calibri"/>
                <w:b/>
                <w:bCs/>
                <w:color w:val="000000"/>
                <w:lang w:val="es-CL" w:eastAsia="es-CL"/>
              </w:rPr>
            </w:pPr>
            <w:r w:rsidRPr="0046724F">
              <w:rPr>
                <w:rFonts w:ascii="Verdana" w:hAnsi="Verdana" w:cs="Calibri"/>
                <w:b/>
                <w:bCs/>
                <w:color w:val="000000"/>
                <w:lang w:val="es-CL" w:eastAsia="es-CL"/>
              </w:rPr>
              <w:t>Estado</w:t>
            </w:r>
          </w:p>
        </w:tc>
        <w:tc>
          <w:tcPr>
            <w:tcW w:w="7666" w:type="dxa"/>
            <w:shd w:val="clear" w:color="auto" w:fill="auto"/>
            <w:vAlign w:val="center"/>
          </w:tcPr>
          <w:p w14:paraId="073A73C5" w14:textId="77777777" w:rsidR="00BD1027" w:rsidRPr="0046724F" w:rsidRDefault="00BD1027" w:rsidP="007152E6">
            <w:pPr>
              <w:jc w:val="both"/>
              <w:rPr>
                <w:rFonts w:ascii="Verdana" w:hAnsi="Verdana" w:cs="Arial"/>
                <w:lang w:val="es-CL"/>
              </w:rPr>
            </w:pPr>
            <w:r w:rsidRPr="0046724F">
              <w:rPr>
                <w:rFonts w:ascii="Verdana" w:hAnsi="Verdana" w:cs="Arial"/>
                <w:lang w:val="es-CL"/>
              </w:rPr>
              <w:t xml:space="preserve">La Comisión de Autorización de Puesta en Servicio Definitiva de las Fases 1, 2 y 3 de la obra pública fiscal denominada “Embalse Convento Viejo II Etapa, VI Región”. Fue designada mediante Resolución Exenta DGC N° 1219, de 12 de junio de 2020 </w:t>
            </w:r>
          </w:p>
          <w:p w14:paraId="6878140C" w14:textId="77777777" w:rsidR="00BD1027" w:rsidRPr="0046724F" w:rsidRDefault="00BD1027" w:rsidP="007152E6">
            <w:pPr>
              <w:jc w:val="both"/>
              <w:rPr>
                <w:rFonts w:ascii="Verdana" w:hAnsi="Verdana" w:cs="Arial"/>
                <w:lang w:val="es-CL"/>
              </w:rPr>
            </w:pPr>
            <w:r w:rsidRPr="0046724F">
              <w:rPr>
                <w:rFonts w:ascii="Verdana" w:hAnsi="Verdana" w:cs="Arial"/>
                <w:lang w:val="es-CL"/>
              </w:rPr>
              <w:t>Con fecha 25 de junio de 2020, la Comisión se constituyó en terreno, realizando un recorrido de inspección que incluyó las obras del contrato de concesión, relativas a las obras de la Fases 1, 2 y 3, comprobando el estado satisfactorio de las obras e instalaciones, su correspondencia con el proyecto y demás especificaciones técnicas aprobadas, así como la correcta ejecución de las actividades de cierre de faenas, sin tener observaciones que formular, por lo que en virtud de lo dispuesto en el artículo 1.10.6 de las Bases de Licitación, recomendó a la Dirección General de Concesiones, otorgar la autorización de Puesta en Servicio Definitiva de las obras de las Fases 1, 2 y 3 del contrato de concesión “Embalse Convento Viejo II Etapa 2, VI Región”. La Puesta en Servicio Definitiva de las Obras de las Fases 1, 2 y 3 del contrato de concesión fue autorizada por Resolución DGC (Exenta) N° 1722, de fecha 07.09.2020.</w:t>
            </w:r>
          </w:p>
        </w:tc>
      </w:tr>
      <w:tr w:rsidR="00BD1027" w:rsidRPr="0046724F" w14:paraId="099DDB36" w14:textId="77777777" w:rsidTr="007152E6">
        <w:trPr>
          <w:trHeight w:val="300"/>
        </w:trPr>
        <w:tc>
          <w:tcPr>
            <w:tcW w:w="2622" w:type="dxa"/>
            <w:shd w:val="clear" w:color="000000" w:fill="C5D9F1"/>
            <w:vAlign w:val="center"/>
          </w:tcPr>
          <w:p w14:paraId="36BA2552" w14:textId="77777777" w:rsidR="00BD1027" w:rsidRPr="0046724F" w:rsidRDefault="00BD1027" w:rsidP="007152E6">
            <w:pPr>
              <w:rPr>
                <w:rFonts w:ascii="Verdana" w:hAnsi="Verdana" w:cs="Calibri"/>
                <w:b/>
                <w:bCs/>
                <w:color w:val="000000"/>
                <w:lang w:val="es-CL" w:eastAsia="es-CL"/>
              </w:rPr>
            </w:pPr>
            <w:r w:rsidRPr="0046724F">
              <w:rPr>
                <w:rFonts w:ascii="Verdana" w:hAnsi="Verdana" w:cs="Calibri"/>
                <w:b/>
                <w:bCs/>
                <w:color w:val="000000"/>
                <w:lang w:val="es-CL" w:eastAsia="es-CL"/>
              </w:rPr>
              <w:t>Estado de avance del Contrato</w:t>
            </w:r>
          </w:p>
        </w:tc>
        <w:tc>
          <w:tcPr>
            <w:tcW w:w="7666" w:type="dxa"/>
            <w:shd w:val="clear" w:color="auto" w:fill="auto"/>
            <w:vAlign w:val="center"/>
          </w:tcPr>
          <w:p w14:paraId="1E3679F5" w14:textId="77777777" w:rsidR="00BD1027" w:rsidRPr="0046724F" w:rsidRDefault="00BD1027" w:rsidP="007152E6">
            <w:pPr>
              <w:spacing w:before="120" w:after="120" w:line="240" w:lineRule="exact"/>
              <w:jc w:val="both"/>
              <w:rPr>
                <w:rFonts w:ascii="Verdana" w:hAnsi="Verdana" w:cs="Calibri"/>
              </w:rPr>
            </w:pPr>
            <w:r w:rsidRPr="0046724F">
              <w:rPr>
                <w:rFonts w:ascii="Verdana" w:hAnsi="Verdana" w:cs="Calibri"/>
              </w:rPr>
              <w:t>A la fecha, el avance de las obras corresponde a un 100% de la obra desde el otorgamiento de la PSD según lo descrito en el párrafo anterior.</w:t>
            </w:r>
          </w:p>
          <w:p w14:paraId="2AF16434" w14:textId="77777777" w:rsidR="00BD1027" w:rsidRPr="0046724F" w:rsidRDefault="00BD1027" w:rsidP="007152E6">
            <w:pPr>
              <w:spacing w:before="120" w:after="120" w:line="240" w:lineRule="exact"/>
              <w:jc w:val="both"/>
              <w:rPr>
                <w:rFonts w:ascii="Verdana" w:hAnsi="Verdana" w:cs="Calibri"/>
              </w:rPr>
            </w:pPr>
            <w:r w:rsidRPr="0046724F">
              <w:rPr>
                <w:rFonts w:ascii="Verdana" w:hAnsi="Verdana" w:cs="Calibri"/>
              </w:rPr>
              <w:lastRenderedPageBreak/>
              <w:t>Al 30 de septiembre se tiene un volumen de agua embalsada de 236.568.483 m3, correspondiente a un 99,75% de la capacidad.</w:t>
            </w:r>
          </w:p>
        </w:tc>
      </w:tr>
    </w:tbl>
    <w:p w14:paraId="05A4EDC8" w14:textId="51E090B7" w:rsidR="00BD1027" w:rsidRDefault="00BD1027" w:rsidP="00BD1027">
      <w:pPr>
        <w:rPr>
          <w:b/>
          <w:u w:val="single"/>
        </w:rPr>
      </w:pP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BD1027" w:rsidRPr="00785AE7" w14:paraId="5807A915" w14:textId="77777777" w:rsidTr="007152E6">
        <w:trPr>
          <w:trHeight w:val="300"/>
        </w:trPr>
        <w:tc>
          <w:tcPr>
            <w:tcW w:w="2622" w:type="dxa"/>
            <w:shd w:val="clear" w:color="000000" w:fill="C5D9F1"/>
            <w:vAlign w:val="center"/>
          </w:tcPr>
          <w:p w14:paraId="6C53E03E" w14:textId="77777777" w:rsidR="00BD1027" w:rsidRDefault="00BD1027" w:rsidP="007152E6">
            <w:pPr>
              <w:rPr>
                <w:rFonts w:ascii="Calibri" w:hAnsi="Calibri" w:cs="Calibri"/>
                <w:b/>
                <w:bCs/>
                <w:color w:val="000000"/>
                <w:lang w:val="es-CL" w:eastAsia="es-CL"/>
              </w:rPr>
            </w:pPr>
            <w:r>
              <w:rPr>
                <w:rFonts w:ascii="Calibri" w:hAnsi="Calibri" w:cs="Calibri"/>
                <w:b/>
                <w:bCs/>
                <w:color w:val="000000"/>
                <w:lang w:val="es-CL" w:eastAsia="es-CL"/>
              </w:rPr>
              <w:t>Plazos</w:t>
            </w:r>
          </w:p>
        </w:tc>
        <w:tc>
          <w:tcPr>
            <w:tcW w:w="7666" w:type="dxa"/>
            <w:shd w:val="clear" w:color="auto" w:fill="auto"/>
            <w:vAlign w:val="center"/>
          </w:tcPr>
          <w:p w14:paraId="68CE91FF" w14:textId="77777777" w:rsidR="00BD1027" w:rsidRDefault="00BD1027" w:rsidP="007152E6">
            <w:pPr>
              <w:rPr>
                <w:rFonts w:ascii="Calibri" w:hAnsi="Calibri" w:cs="Calibri"/>
                <w:lang w:val="es-CL" w:eastAsia="es-CL"/>
              </w:rPr>
            </w:pPr>
            <w:r>
              <w:rPr>
                <w:rFonts w:ascii="Calibri" w:hAnsi="Calibri" w:cs="Calibri"/>
                <w:lang w:val="es-CL" w:eastAsia="es-CL"/>
              </w:rPr>
              <w:t xml:space="preserve"> </w:t>
            </w:r>
          </w:p>
          <w:p w14:paraId="57C3DDFE" w14:textId="77777777" w:rsidR="00BD1027" w:rsidRDefault="00BD1027" w:rsidP="007152E6">
            <w:pPr>
              <w:rPr>
                <w:rFonts w:ascii="Arial" w:hAnsi="Arial" w:cs="Arial"/>
              </w:rPr>
            </w:pPr>
            <w:r>
              <w:rPr>
                <w:rFonts w:ascii="Arial" w:hAnsi="Arial" w:cs="Arial"/>
              </w:rPr>
              <w:t xml:space="preserve">Plazos Máximos y Porcentajes Mínimos de las Declaraciones de Avance de Obras  </w:t>
            </w:r>
          </w:p>
          <w:tbl>
            <w:tblPr>
              <w:tblStyle w:val="Tablaconcuadrcula10"/>
              <w:tblW w:w="4179" w:type="dxa"/>
              <w:jc w:val="center"/>
              <w:tblLayout w:type="fixed"/>
              <w:tblLook w:val="04A0" w:firstRow="1" w:lastRow="0" w:firstColumn="1" w:lastColumn="0" w:noHBand="0" w:noVBand="1"/>
            </w:tblPr>
            <w:tblGrid>
              <w:gridCol w:w="1701"/>
              <w:gridCol w:w="2478"/>
            </w:tblGrid>
            <w:tr w:rsidR="00BD1027" w:rsidRPr="0030596E" w14:paraId="214B3398" w14:textId="77777777" w:rsidTr="007152E6">
              <w:trPr>
                <w:trHeight w:val="680"/>
                <w:tblHeader/>
                <w:jc w:val="center"/>
              </w:trPr>
              <w:tc>
                <w:tcPr>
                  <w:tcW w:w="1701" w:type="dxa"/>
                  <w:shd w:val="clear" w:color="auto" w:fill="D9D9D9" w:themeFill="background1" w:themeFillShade="D9"/>
                  <w:vAlign w:val="center"/>
                </w:tcPr>
                <w:p w14:paraId="10284ADE" w14:textId="77777777" w:rsidR="00BD1027" w:rsidRPr="0030596E" w:rsidRDefault="00BD1027" w:rsidP="007152E6">
                  <w:pPr>
                    <w:framePr w:hSpace="142" w:wrap="around" w:vAnchor="text" w:hAnchor="margin" w:xAlign="center" w:y="1"/>
                    <w:suppressOverlap/>
                    <w:jc w:val="center"/>
                    <w:rPr>
                      <w:rFonts w:ascii="Arial" w:hAnsi="Arial" w:cs="Arial"/>
                      <w:lang w:val="es-ES"/>
                    </w:rPr>
                  </w:pPr>
                  <w:r w:rsidRPr="0030596E">
                    <w:rPr>
                      <w:rFonts w:ascii="Arial" w:hAnsi="Arial" w:cs="Arial"/>
                      <w:lang w:val="es-ES"/>
                    </w:rPr>
                    <w:t>Hito</w:t>
                  </w:r>
                </w:p>
              </w:tc>
              <w:tc>
                <w:tcPr>
                  <w:tcW w:w="2478" w:type="dxa"/>
                  <w:shd w:val="clear" w:color="auto" w:fill="D9D9D9" w:themeFill="background1" w:themeFillShade="D9"/>
                  <w:vAlign w:val="center"/>
                </w:tcPr>
                <w:p w14:paraId="74CCE835" w14:textId="77777777" w:rsidR="00BD1027" w:rsidRPr="0030596E" w:rsidRDefault="00BD1027" w:rsidP="007152E6">
                  <w:pPr>
                    <w:framePr w:hSpace="142" w:wrap="around" w:vAnchor="text" w:hAnchor="margin" w:xAlign="center" w:y="1"/>
                    <w:suppressOverlap/>
                    <w:jc w:val="center"/>
                    <w:rPr>
                      <w:rFonts w:ascii="Arial" w:hAnsi="Arial" w:cs="Arial"/>
                      <w:lang w:val="es-ES"/>
                    </w:rPr>
                  </w:pPr>
                  <w:r w:rsidRPr="0030596E">
                    <w:rPr>
                      <w:rFonts w:ascii="Arial" w:hAnsi="Arial" w:cs="Arial"/>
                      <w:lang w:val="es-ES"/>
                    </w:rPr>
                    <w:t>Plazo</w:t>
                  </w:r>
                </w:p>
                <w:p w14:paraId="73F536FB" w14:textId="77777777" w:rsidR="00BD1027" w:rsidRPr="0030596E" w:rsidRDefault="00BD1027" w:rsidP="007152E6">
                  <w:pPr>
                    <w:framePr w:hSpace="142" w:wrap="around" w:vAnchor="text" w:hAnchor="margin" w:xAlign="center" w:y="1"/>
                    <w:suppressOverlap/>
                    <w:jc w:val="center"/>
                    <w:rPr>
                      <w:rFonts w:ascii="Arial" w:hAnsi="Arial" w:cs="Arial"/>
                      <w:lang w:val="es-ES"/>
                    </w:rPr>
                  </w:pPr>
                  <w:r w:rsidRPr="0030596E">
                    <w:rPr>
                      <w:rFonts w:ascii="Arial" w:hAnsi="Arial" w:cs="Arial"/>
                      <w:lang w:val="es-ES"/>
                    </w:rPr>
                    <w:t>Máximo</w:t>
                  </w:r>
                  <w:r>
                    <w:rPr>
                      <w:rFonts w:ascii="Arial" w:hAnsi="Arial" w:cs="Arial"/>
                      <w:lang w:val="es-ES"/>
                    </w:rPr>
                    <w:t xml:space="preserve"> (1)</w:t>
                  </w:r>
                </w:p>
              </w:tc>
            </w:tr>
            <w:tr w:rsidR="00BD1027" w:rsidRPr="0030596E" w14:paraId="70E99156" w14:textId="77777777" w:rsidTr="007152E6">
              <w:trPr>
                <w:trHeight w:val="397"/>
                <w:jc w:val="center"/>
              </w:trPr>
              <w:tc>
                <w:tcPr>
                  <w:tcW w:w="1701" w:type="dxa"/>
                  <w:vAlign w:val="center"/>
                </w:tcPr>
                <w:p w14:paraId="5D072429" w14:textId="77777777" w:rsidR="00BD1027" w:rsidRPr="0030596E" w:rsidRDefault="00BD1027" w:rsidP="007152E6">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4% Cumplido</w:t>
                  </w:r>
                </w:p>
              </w:tc>
              <w:tc>
                <w:tcPr>
                  <w:tcW w:w="2478" w:type="dxa"/>
                  <w:vAlign w:val="center"/>
                </w:tcPr>
                <w:p w14:paraId="76031FD8" w14:textId="77777777" w:rsidR="00BD1027" w:rsidRPr="0030596E" w:rsidRDefault="00BD1027" w:rsidP="007152E6">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Mes 30</w:t>
                  </w:r>
                </w:p>
              </w:tc>
            </w:tr>
            <w:tr w:rsidR="00BD1027" w:rsidRPr="0030596E" w14:paraId="011CC186" w14:textId="77777777" w:rsidTr="007152E6">
              <w:trPr>
                <w:trHeight w:val="397"/>
                <w:jc w:val="center"/>
              </w:trPr>
              <w:tc>
                <w:tcPr>
                  <w:tcW w:w="1701" w:type="dxa"/>
                  <w:vAlign w:val="center"/>
                </w:tcPr>
                <w:p w14:paraId="4B79716C" w14:textId="77777777" w:rsidR="00BD1027" w:rsidRPr="0030596E" w:rsidRDefault="00BD1027" w:rsidP="007152E6">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30%</w:t>
                  </w:r>
                </w:p>
              </w:tc>
              <w:tc>
                <w:tcPr>
                  <w:tcW w:w="2478" w:type="dxa"/>
                  <w:vAlign w:val="center"/>
                </w:tcPr>
                <w:p w14:paraId="0D012CB5" w14:textId="77777777" w:rsidR="00BD1027" w:rsidRPr="0030596E" w:rsidRDefault="00BD1027" w:rsidP="007152E6">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28-01-2023</w:t>
                  </w:r>
                </w:p>
              </w:tc>
            </w:tr>
            <w:tr w:rsidR="00BD1027" w:rsidRPr="0030596E" w14:paraId="13B7161D" w14:textId="77777777" w:rsidTr="007152E6">
              <w:trPr>
                <w:trHeight w:val="397"/>
                <w:jc w:val="center"/>
              </w:trPr>
              <w:tc>
                <w:tcPr>
                  <w:tcW w:w="1701" w:type="dxa"/>
                  <w:vAlign w:val="center"/>
                </w:tcPr>
                <w:p w14:paraId="4738D3C6" w14:textId="77777777" w:rsidR="00BD1027" w:rsidRPr="0030596E" w:rsidRDefault="00BD1027" w:rsidP="007152E6">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50%</w:t>
                  </w:r>
                </w:p>
              </w:tc>
              <w:tc>
                <w:tcPr>
                  <w:tcW w:w="2478" w:type="dxa"/>
                  <w:vAlign w:val="center"/>
                </w:tcPr>
                <w:p w14:paraId="6A211F35" w14:textId="77777777" w:rsidR="00BD1027" w:rsidRPr="0030596E" w:rsidRDefault="00BD1027" w:rsidP="007152E6">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28-09-2023</w:t>
                  </w:r>
                </w:p>
              </w:tc>
            </w:tr>
            <w:tr w:rsidR="00BD1027" w:rsidRPr="0030596E" w14:paraId="5A70C7C3" w14:textId="77777777" w:rsidTr="007152E6">
              <w:trPr>
                <w:trHeight w:val="397"/>
                <w:jc w:val="center"/>
              </w:trPr>
              <w:tc>
                <w:tcPr>
                  <w:tcW w:w="1701" w:type="dxa"/>
                  <w:vAlign w:val="center"/>
                </w:tcPr>
                <w:p w14:paraId="71D8128D" w14:textId="77777777" w:rsidR="00BD1027" w:rsidRPr="0030596E" w:rsidRDefault="00BD1027" w:rsidP="007152E6">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70%</w:t>
                  </w:r>
                </w:p>
              </w:tc>
              <w:tc>
                <w:tcPr>
                  <w:tcW w:w="2478" w:type="dxa"/>
                  <w:vAlign w:val="center"/>
                </w:tcPr>
                <w:p w14:paraId="094C9806" w14:textId="77777777" w:rsidR="00BD1027" w:rsidRPr="0030596E" w:rsidRDefault="00BD1027" w:rsidP="007152E6">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28-05-2024</w:t>
                  </w:r>
                </w:p>
              </w:tc>
            </w:tr>
            <w:tr w:rsidR="00BD1027" w:rsidRPr="0030596E" w14:paraId="384B391E" w14:textId="77777777" w:rsidTr="007152E6">
              <w:trPr>
                <w:trHeight w:val="397"/>
                <w:jc w:val="center"/>
              </w:trPr>
              <w:tc>
                <w:tcPr>
                  <w:tcW w:w="1701" w:type="dxa"/>
                  <w:vAlign w:val="center"/>
                </w:tcPr>
                <w:p w14:paraId="33AC7CC6" w14:textId="77777777" w:rsidR="00BD1027" w:rsidRDefault="00BD1027" w:rsidP="007152E6">
                  <w:pPr>
                    <w:framePr w:hSpace="142" w:wrap="around" w:vAnchor="text" w:hAnchor="margin" w:xAlign="center" w:y="1"/>
                    <w:spacing w:line="200" w:lineRule="exact"/>
                    <w:suppressOverlap/>
                    <w:jc w:val="center"/>
                    <w:rPr>
                      <w:rFonts w:ascii="Arial" w:hAnsi="Arial" w:cs="Arial"/>
                    </w:rPr>
                  </w:pPr>
                  <w:r>
                    <w:rPr>
                      <w:rFonts w:ascii="Arial" w:hAnsi="Arial" w:cs="Arial"/>
                    </w:rPr>
                    <w:t xml:space="preserve">90% </w:t>
                  </w:r>
                </w:p>
              </w:tc>
              <w:tc>
                <w:tcPr>
                  <w:tcW w:w="2478" w:type="dxa"/>
                  <w:vAlign w:val="center"/>
                </w:tcPr>
                <w:p w14:paraId="7B3B9836" w14:textId="77777777" w:rsidR="00BD1027" w:rsidRPr="0030596E" w:rsidRDefault="00BD1027" w:rsidP="007152E6">
                  <w:pPr>
                    <w:framePr w:hSpace="142" w:wrap="around" w:vAnchor="text" w:hAnchor="margin" w:xAlign="center" w:y="1"/>
                    <w:spacing w:line="200" w:lineRule="exact"/>
                    <w:suppressOverlap/>
                    <w:jc w:val="center"/>
                    <w:rPr>
                      <w:rFonts w:ascii="Arial" w:hAnsi="Arial" w:cs="Arial"/>
                    </w:rPr>
                  </w:pPr>
                  <w:r>
                    <w:rPr>
                      <w:rFonts w:ascii="Arial" w:hAnsi="Arial" w:cs="Arial"/>
                    </w:rPr>
                    <w:t>28-12-2024</w:t>
                  </w:r>
                </w:p>
              </w:tc>
            </w:tr>
            <w:tr w:rsidR="00BD1027" w:rsidRPr="0030596E" w14:paraId="00C4ED45" w14:textId="77777777" w:rsidTr="007152E6">
              <w:trPr>
                <w:trHeight w:val="397"/>
                <w:jc w:val="center"/>
              </w:trPr>
              <w:tc>
                <w:tcPr>
                  <w:tcW w:w="1701" w:type="dxa"/>
                  <w:vAlign w:val="center"/>
                </w:tcPr>
                <w:p w14:paraId="38DB0426" w14:textId="77777777" w:rsidR="00BD1027" w:rsidRPr="0030596E" w:rsidRDefault="00BD1027" w:rsidP="007152E6">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PSP</w:t>
                  </w:r>
                </w:p>
              </w:tc>
              <w:tc>
                <w:tcPr>
                  <w:tcW w:w="2478" w:type="dxa"/>
                  <w:vAlign w:val="center"/>
                </w:tcPr>
                <w:p w14:paraId="453AEDE3" w14:textId="77777777" w:rsidR="00BD1027" w:rsidRPr="0030596E" w:rsidRDefault="00BD1027" w:rsidP="007152E6">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19-07-2025</w:t>
                  </w:r>
                </w:p>
              </w:tc>
            </w:tr>
          </w:tbl>
          <w:p w14:paraId="1DCF0E57" w14:textId="77777777" w:rsidR="00BD1027" w:rsidRDefault="00BD1027" w:rsidP="007152E6">
            <w:pPr>
              <w:rPr>
                <w:rFonts w:ascii="Calibri" w:hAnsi="Calibri" w:cs="Calibri"/>
                <w:lang w:val="es-CL" w:eastAsia="es-CL"/>
              </w:rPr>
            </w:pPr>
          </w:p>
          <w:p w14:paraId="2B65E1C5" w14:textId="77777777" w:rsidR="00BD1027" w:rsidRDefault="00BD1027" w:rsidP="007152E6">
            <w:pPr>
              <w:rPr>
                <w:rFonts w:ascii="Calibri" w:hAnsi="Calibri" w:cs="Calibri"/>
                <w:lang w:val="es-CL" w:eastAsia="es-CL"/>
              </w:rPr>
            </w:pPr>
            <w:r>
              <w:rPr>
                <w:rFonts w:ascii="Calibri" w:hAnsi="Calibri" w:cs="Calibri"/>
                <w:lang w:val="es-CL" w:eastAsia="es-CL"/>
              </w:rPr>
              <w:t>Nota 1: Los plazos antes indicados, se contabilizan a partir de la publicación en el D.O. del D.S. de adjudicación del contrato de concesión (</w:t>
            </w:r>
            <w:r w:rsidRPr="00B765EB">
              <w:rPr>
                <w:rFonts w:ascii="Calibri" w:hAnsi="Calibri" w:cs="Calibri"/>
                <w:lang w:val="es-CL" w:eastAsia="es-CL"/>
              </w:rPr>
              <w:t>04.05.2018)</w:t>
            </w:r>
            <w:r>
              <w:rPr>
                <w:rFonts w:ascii="Calibri" w:hAnsi="Calibri" w:cs="Calibri"/>
                <w:lang w:val="es-CL" w:eastAsia="es-CL"/>
              </w:rPr>
              <w:t>.</w:t>
            </w:r>
          </w:p>
          <w:p w14:paraId="7E931073" w14:textId="77777777" w:rsidR="00BD1027" w:rsidRDefault="00BD1027" w:rsidP="007152E6">
            <w:pPr>
              <w:rPr>
                <w:rFonts w:ascii="Calibri" w:hAnsi="Calibri" w:cs="Calibri"/>
                <w:lang w:val="es-CL" w:eastAsia="es-CL"/>
              </w:rPr>
            </w:pPr>
          </w:p>
          <w:p w14:paraId="6AEB1814" w14:textId="77777777" w:rsidR="00BD1027" w:rsidRPr="00C26458" w:rsidRDefault="00BD1027" w:rsidP="007152E6">
            <w:pPr>
              <w:rPr>
                <w:rFonts w:ascii="Calibri" w:hAnsi="Calibri" w:cs="Calibri"/>
                <w:lang w:val="es-CL" w:eastAsia="es-CL"/>
              </w:rPr>
            </w:pPr>
            <w:r>
              <w:rPr>
                <w:rFonts w:ascii="Calibri" w:hAnsi="Calibri" w:cs="Calibri"/>
                <w:lang w:val="es-CL" w:eastAsia="es-CL"/>
              </w:rPr>
              <w:t>Nota 2: Todas las declaraciones de avance deberán ser sometidas a aprobación del Inspector Fiscal.</w:t>
            </w:r>
          </w:p>
        </w:tc>
      </w:tr>
      <w:tr w:rsidR="00BD1027" w:rsidRPr="00785AE7" w14:paraId="799E38FA" w14:textId="77777777" w:rsidTr="007152E6">
        <w:trPr>
          <w:trHeight w:val="300"/>
        </w:trPr>
        <w:tc>
          <w:tcPr>
            <w:tcW w:w="2622" w:type="dxa"/>
            <w:shd w:val="clear" w:color="000000" w:fill="C5D9F1"/>
            <w:vAlign w:val="center"/>
          </w:tcPr>
          <w:p w14:paraId="38EE612C" w14:textId="77777777" w:rsidR="00BD1027" w:rsidRDefault="00BD1027" w:rsidP="007152E6">
            <w:pPr>
              <w:rPr>
                <w:rFonts w:ascii="Calibri" w:hAnsi="Calibri" w:cs="Calibri"/>
                <w:b/>
                <w:bCs/>
                <w:color w:val="000000"/>
                <w:lang w:val="es-CL" w:eastAsia="es-CL"/>
              </w:rPr>
            </w:pPr>
            <w:r w:rsidRPr="00B765EB">
              <w:rPr>
                <w:rFonts w:ascii="Calibri" w:hAnsi="Calibri" w:cs="Calibri"/>
                <w:b/>
                <w:bCs/>
                <w:color w:val="000000"/>
                <w:lang w:val="es-CL" w:eastAsia="es-CL"/>
              </w:rPr>
              <w:t>Estado de avance del Contrato</w:t>
            </w:r>
          </w:p>
        </w:tc>
        <w:tc>
          <w:tcPr>
            <w:tcW w:w="7666" w:type="dxa"/>
            <w:shd w:val="clear" w:color="auto" w:fill="auto"/>
            <w:vAlign w:val="center"/>
          </w:tcPr>
          <w:p w14:paraId="2C12A6F5" w14:textId="77777777" w:rsidR="00BD1027" w:rsidRPr="00695142" w:rsidRDefault="00BD1027" w:rsidP="007152E6">
            <w:pPr>
              <w:spacing w:before="120" w:after="120" w:line="240" w:lineRule="exact"/>
              <w:jc w:val="both"/>
              <w:rPr>
                <w:rFonts w:ascii="Calibri" w:hAnsi="Calibri" w:cs="Calibri"/>
              </w:rPr>
            </w:pPr>
            <w:r w:rsidRPr="00695142">
              <w:rPr>
                <w:rFonts w:ascii="Calibri" w:hAnsi="Calibri" w:cs="Calibri"/>
              </w:rPr>
              <w:t>A septiembre de 2022, el avance de las obras corresponde a un 22,</w:t>
            </w:r>
            <w:r>
              <w:rPr>
                <w:rFonts w:ascii="Calibri" w:hAnsi="Calibri" w:cs="Calibri"/>
              </w:rPr>
              <w:t>8</w:t>
            </w:r>
            <w:r w:rsidRPr="00695142">
              <w:rPr>
                <w:rFonts w:ascii="Calibri" w:hAnsi="Calibri" w:cs="Calibri"/>
              </w:rPr>
              <w:t>1% aproximadamente.</w:t>
            </w:r>
          </w:p>
          <w:p w14:paraId="629BD3E7" w14:textId="77777777" w:rsidR="00BD1027" w:rsidRPr="00695142" w:rsidRDefault="00BD1027" w:rsidP="007152E6">
            <w:pPr>
              <w:jc w:val="both"/>
              <w:rPr>
                <w:rFonts w:ascii="Calibri" w:hAnsi="Calibri" w:cs="Calibri"/>
              </w:rPr>
            </w:pPr>
            <w:r w:rsidRPr="00695142">
              <w:rPr>
                <w:rFonts w:ascii="Calibri" w:hAnsi="Calibri" w:cs="Calibri"/>
              </w:rPr>
              <w:t>Se trabaja actualmente en:</w:t>
            </w:r>
          </w:p>
          <w:p w14:paraId="0F1D2907" w14:textId="77777777" w:rsidR="00BD1027" w:rsidRPr="00695142" w:rsidRDefault="00BD1027" w:rsidP="00BD1027">
            <w:pPr>
              <w:numPr>
                <w:ilvl w:val="0"/>
                <w:numId w:val="27"/>
              </w:numPr>
              <w:spacing w:line="276" w:lineRule="auto"/>
              <w:jc w:val="both"/>
              <w:rPr>
                <w:rFonts w:ascii="Calibri" w:hAnsi="Calibri" w:cs="Calibri"/>
              </w:rPr>
            </w:pPr>
            <w:r w:rsidRPr="00695142">
              <w:rPr>
                <w:rFonts w:ascii="Calibri" w:hAnsi="Calibri" w:cs="Calibri"/>
              </w:rPr>
              <w:t>Túnel de desvío:</w:t>
            </w:r>
          </w:p>
          <w:p w14:paraId="6CBB986E" w14:textId="77777777" w:rsidR="00BD1027" w:rsidRPr="00695142" w:rsidRDefault="00BD1027" w:rsidP="00BD1027">
            <w:pPr>
              <w:numPr>
                <w:ilvl w:val="0"/>
                <w:numId w:val="27"/>
              </w:numPr>
              <w:spacing w:line="276" w:lineRule="auto"/>
              <w:ind w:left="1272" w:hanging="283"/>
              <w:jc w:val="both"/>
              <w:rPr>
                <w:rFonts w:ascii="Calibri" w:hAnsi="Calibri" w:cs="Calibri"/>
              </w:rPr>
            </w:pPr>
            <w:r w:rsidRPr="00695142">
              <w:rPr>
                <w:rFonts w:ascii="Calibri" w:hAnsi="Calibri" w:cs="Calibri"/>
              </w:rPr>
              <w:t xml:space="preserve">Armado de </w:t>
            </w:r>
            <w:proofErr w:type="spellStart"/>
            <w:r w:rsidRPr="00695142">
              <w:rPr>
                <w:rFonts w:ascii="Calibri" w:hAnsi="Calibri" w:cs="Calibri"/>
              </w:rPr>
              <w:t>enfierraduras</w:t>
            </w:r>
            <w:proofErr w:type="spellEnd"/>
            <w:r w:rsidRPr="00695142">
              <w:rPr>
                <w:rFonts w:ascii="Calibri" w:hAnsi="Calibri" w:cs="Calibri"/>
              </w:rPr>
              <w:t xml:space="preserve"> para hormigonado bóveda</w:t>
            </w:r>
          </w:p>
          <w:p w14:paraId="73D39836" w14:textId="77777777" w:rsidR="00BD1027" w:rsidRPr="00695142" w:rsidRDefault="00BD1027" w:rsidP="00BD1027">
            <w:pPr>
              <w:numPr>
                <w:ilvl w:val="0"/>
                <w:numId w:val="27"/>
              </w:numPr>
              <w:spacing w:line="276" w:lineRule="auto"/>
              <w:ind w:left="1272" w:hanging="283"/>
              <w:jc w:val="both"/>
              <w:rPr>
                <w:rFonts w:ascii="Calibri" w:hAnsi="Calibri" w:cs="Calibri"/>
              </w:rPr>
            </w:pPr>
            <w:r w:rsidRPr="00695142">
              <w:rPr>
                <w:rFonts w:ascii="Calibri" w:hAnsi="Calibri" w:cs="Calibri"/>
              </w:rPr>
              <w:t xml:space="preserve">Instalación de </w:t>
            </w:r>
            <w:proofErr w:type="spellStart"/>
            <w:r w:rsidRPr="00695142">
              <w:rPr>
                <w:rFonts w:ascii="Calibri" w:hAnsi="Calibri" w:cs="Calibri"/>
              </w:rPr>
              <w:t>moldajes</w:t>
            </w:r>
            <w:proofErr w:type="spellEnd"/>
            <w:r w:rsidRPr="00695142">
              <w:rPr>
                <w:rFonts w:ascii="Calibri" w:hAnsi="Calibri" w:cs="Calibri"/>
              </w:rPr>
              <w:t xml:space="preserve"> y </w:t>
            </w:r>
            <w:proofErr w:type="spellStart"/>
            <w:r w:rsidRPr="00695142">
              <w:rPr>
                <w:rFonts w:ascii="Calibri" w:hAnsi="Calibri" w:cs="Calibri"/>
              </w:rPr>
              <w:t>waterstop</w:t>
            </w:r>
            <w:proofErr w:type="spellEnd"/>
            <w:r w:rsidRPr="00695142">
              <w:rPr>
                <w:rFonts w:ascii="Calibri" w:hAnsi="Calibri" w:cs="Calibri"/>
              </w:rPr>
              <w:t xml:space="preserve"> en bóveda de túnel</w:t>
            </w:r>
          </w:p>
          <w:p w14:paraId="17835152" w14:textId="77777777" w:rsidR="00BD1027" w:rsidRPr="00695142" w:rsidRDefault="00BD1027" w:rsidP="00BD1027">
            <w:pPr>
              <w:numPr>
                <w:ilvl w:val="0"/>
                <w:numId w:val="27"/>
              </w:numPr>
              <w:spacing w:line="276" w:lineRule="auto"/>
              <w:jc w:val="both"/>
              <w:rPr>
                <w:rFonts w:ascii="Calibri" w:hAnsi="Calibri" w:cs="Calibri"/>
              </w:rPr>
            </w:pPr>
            <w:r w:rsidRPr="00695142">
              <w:rPr>
                <w:rFonts w:ascii="Calibri" w:hAnsi="Calibri" w:cs="Calibri"/>
              </w:rPr>
              <w:t>Plinto izquierdo:</w:t>
            </w:r>
          </w:p>
          <w:p w14:paraId="23D37A74" w14:textId="77777777" w:rsidR="00BD1027" w:rsidRPr="00695142" w:rsidRDefault="00BD1027" w:rsidP="00BD1027">
            <w:pPr>
              <w:numPr>
                <w:ilvl w:val="0"/>
                <w:numId w:val="27"/>
              </w:numPr>
              <w:spacing w:line="276" w:lineRule="auto"/>
              <w:ind w:firstLine="269"/>
              <w:jc w:val="both"/>
              <w:rPr>
                <w:rFonts w:ascii="Calibri" w:hAnsi="Calibri" w:cs="Calibri"/>
              </w:rPr>
            </w:pPr>
            <w:r w:rsidRPr="00695142">
              <w:rPr>
                <w:rFonts w:ascii="Calibri" w:hAnsi="Calibri" w:cs="Calibri"/>
              </w:rPr>
              <w:t>E</w:t>
            </w:r>
            <w:r>
              <w:rPr>
                <w:rFonts w:ascii="Calibri" w:hAnsi="Calibri" w:cs="Calibri"/>
              </w:rPr>
              <w:t>xcavación e</w:t>
            </w:r>
            <w:r w:rsidRPr="00695142">
              <w:rPr>
                <w:rFonts w:ascii="Calibri" w:hAnsi="Calibri" w:cs="Calibri"/>
              </w:rPr>
              <w:t>jecutad</w:t>
            </w:r>
            <w:r>
              <w:rPr>
                <w:rFonts w:ascii="Calibri" w:hAnsi="Calibri" w:cs="Calibri"/>
              </w:rPr>
              <w:t>a</w:t>
            </w:r>
          </w:p>
          <w:p w14:paraId="030D6872" w14:textId="77777777" w:rsidR="00BD1027" w:rsidRPr="00695142" w:rsidRDefault="00BD1027" w:rsidP="00BD1027">
            <w:pPr>
              <w:numPr>
                <w:ilvl w:val="0"/>
                <w:numId w:val="27"/>
              </w:numPr>
              <w:spacing w:line="276" w:lineRule="auto"/>
              <w:jc w:val="both"/>
              <w:rPr>
                <w:rFonts w:ascii="Calibri" w:hAnsi="Calibri" w:cs="Calibri"/>
              </w:rPr>
            </w:pPr>
            <w:r w:rsidRPr="00695142">
              <w:rPr>
                <w:rFonts w:ascii="Calibri" w:hAnsi="Calibri" w:cs="Calibri"/>
              </w:rPr>
              <w:t>Plinto Valle:</w:t>
            </w:r>
          </w:p>
          <w:p w14:paraId="346C88A6" w14:textId="77777777" w:rsidR="00BD1027" w:rsidRPr="00695142" w:rsidRDefault="00BD1027" w:rsidP="00BD1027">
            <w:pPr>
              <w:numPr>
                <w:ilvl w:val="0"/>
                <w:numId w:val="27"/>
              </w:numPr>
              <w:spacing w:line="276" w:lineRule="auto"/>
              <w:ind w:firstLine="269"/>
              <w:jc w:val="both"/>
              <w:rPr>
                <w:rFonts w:ascii="Calibri" w:hAnsi="Calibri" w:cs="Calibri"/>
              </w:rPr>
            </w:pPr>
            <w:r w:rsidRPr="00695142">
              <w:rPr>
                <w:rFonts w:ascii="Calibri" w:hAnsi="Calibri" w:cs="Calibri"/>
              </w:rPr>
              <w:t>E</w:t>
            </w:r>
            <w:r>
              <w:rPr>
                <w:rFonts w:ascii="Calibri" w:hAnsi="Calibri" w:cs="Calibri"/>
              </w:rPr>
              <w:t>xcavación e</w:t>
            </w:r>
            <w:r w:rsidRPr="00695142">
              <w:rPr>
                <w:rFonts w:ascii="Calibri" w:hAnsi="Calibri" w:cs="Calibri"/>
              </w:rPr>
              <w:t>jecutad</w:t>
            </w:r>
            <w:r>
              <w:rPr>
                <w:rFonts w:ascii="Calibri" w:hAnsi="Calibri" w:cs="Calibri"/>
              </w:rPr>
              <w:t>a</w:t>
            </w:r>
          </w:p>
          <w:p w14:paraId="42C31ABA" w14:textId="77777777" w:rsidR="00BD1027" w:rsidRPr="00695142" w:rsidRDefault="00BD1027" w:rsidP="00BD1027">
            <w:pPr>
              <w:numPr>
                <w:ilvl w:val="0"/>
                <w:numId w:val="27"/>
              </w:numPr>
              <w:spacing w:line="276" w:lineRule="auto"/>
              <w:jc w:val="both"/>
              <w:rPr>
                <w:rFonts w:ascii="Calibri" w:hAnsi="Calibri" w:cs="Calibri"/>
              </w:rPr>
            </w:pPr>
            <w:r w:rsidRPr="00695142">
              <w:rPr>
                <w:rFonts w:ascii="Calibri" w:hAnsi="Calibri" w:cs="Calibri"/>
              </w:rPr>
              <w:t>Plinto Derecho:</w:t>
            </w:r>
          </w:p>
          <w:p w14:paraId="51E53AEB" w14:textId="77777777" w:rsidR="00BD1027" w:rsidRPr="00695142" w:rsidRDefault="00BD1027" w:rsidP="00BD1027">
            <w:pPr>
              <w:numPr>
                <w:ilvl w:val="0"/>
                <w:numId w:val="27"/>
              </w:numPr>
              <w:spacing w:line="276" w:lineRule="auto"/>
              <w:ind w:left="1272" w:hanging="283"/>
              <w:jc w:val="both"/>
              <w:rPr>
                <w:rFonts w:ascii="Calibri" w:hAnsi="Calibri" w:cs="Calibri"/>
              </w:rPr>
            </w:pPr>
            <w:r w:rsidRPr="00695142">
              <w:rPr>
                <w:rFonts w:ascii="Calibri" w:hAnsi="Calibri" w:cs="Calibri"/>
              </w:rPr>
              <w:t xml:space="preserve"> Avance parcial en las excavaciones, debido a la interferencia con el </w:t>
            </w:r>
            <w:proofErr w:type="spellStart"/>
            <w:r w:rsidRPr="00695142">
              <w:rPr>
                <w:rFonts w:ascii="Calibri" w:hAnsi="Calibri" w:cs="Calibri"/>
              </w:rPr>
              <w:t>By</w:t>
            </w:r>
            <w:proofErr w:type="spellEnd"/>
            <w:r w:rsidRPr="00695142">
              <w:rPr>
                <w:rFonts w:ascii="Calibri" w:hAnsi="Calibri" w:cs="Calibri"/>
              </w:rPr>
              <w:t xml:space="preserve"> Pass de la Ruta 377.</w:t>
            </w:r>
          </w:p>
          <w:p w14:paraId="6212320B" w14:textId="77777777" w:rsidR="00BD1027" w:rsidRPr="00695142" w:rsidRDefault="00BD1027" w:rsidP="00BD1027">
            <w:pPr>
              <w:numPr>
                <w:ilvl w:val="0"/>
                <w:numId w:val="27"/>
              </w:numPr>
              <w:spacing w:line="276" w:lineRule="auto"/>
              <w:jc w:val="both"/>
              <w:rPr>
                <w:rFonts w:ascii="Calibri" w:hAnsi="Calibri" w:cs="Calibri"/>
              </w:rPr>
            </w:pPr>
            <w:r w:rsidRPr="00695142">
              <w:rPr>
                <w:rFonts w:ascii="Calibri" w:hAnsi="Calibri" w:cs="Calibri"/>
              </w:rPr>
              <w:t>Ataguía:</w:t>
            </w:r>
          </w:p>
          <w:p w14:paraId="6F16C6AE" w14:textId="77777777" w:rsidR="00BD1027" w:rsidRPr="00695142" w:rsidRDefault="00BD1027" w:rsidP="00BD1027">
            <w:pPr>
              <w:numPr>
                <w:ilvl w:val="0"/>
                <w:numId w:val="27"/>
              </w:numPr>
              <w:spacing w:line="276" w:lineRule="auto"/>
              <w:ind w:firstLine="269"/>
              <w:jc w:val="both"/>
              <w:rPr>
                <w:rFonts w:ascii="Calibri" w:hAnsi="Calibri" w:cs="Calibri"/>
              </w:rPr>
            </w:pPr>
            <w:r w:rsidRPr="00695142">
              <w:rPr>
                <w:rFonts w:ascii="Calibri" w:hAnsi="Calibri" w:cs="Calibri"/>
              </w:rPr>
              <w:t>Se cuenta con el 100% de las excavaciones.</w:t>
            </w:r>
          </w:p>
          <w:p w14:paraId="57D0F69F" w14:textId="77777777" w:rsidR="00BD1027" w:rsidRPr="00695142" w:rsidRDefault="00BD1027" w:rsidP="00BD1027">
            <w:pPr>
              <w:numPr>
                <w:ilvl w:val="0"/>
                <w:numId w:val="27"/>
              </w:numPr>
              <w:spacing w:line="276" w:lineRule="auto"/>
              <w:ind w:left="1272" w:hanging="283"/>
              <w:jc w:val="both"/>
              <w:rPr>
                <w:rFonts w:ascii="Calibri" w:hAnsi="Calibri" w:cs="Calibri"/>
              </w:rPr>
            </w:pPr>
            <w:r w:rsidRPr="00695142">
              <w:rPr>
                <w:rFonts w:ascii="Calibri" w:hAnsi="Calibri" w:cs="Calibri"/>
              </w:rPr>
              <w:t xml:space="preserve"> Se tiene un avance </w:t>
            </w:r>
            <w:r>
              <w:rPr>
                <w:rFonts w:ascii="Calibri" w:hAnsi="Calibri" w:cs="Calibri"/>
              </w:rPr>
              <w:t xml:space="preserve">general </w:t>
            </w:r>
            <w:r w:rsidRPr="00695142">
              <w:rPr>
                <w:rFonts w:ascii="Calibri" w:hAnsi="Calibri" w:cs="Calibri"/>
              </w:rPr>
              <w:t>del 52%</w:t>
            </w:r>
          </w:p>
          <w:p w14:paraId="069223E2" w14:textId="77777777" w:rsidR="00BD1027" w:rsidRPr="00695142" w:rsidRDefault="00BD1027" w:rsidP="00BD1027">
            <w:pPr>
              <w:numPr>
                <w:ilvl w:val="0"/>
                <w:numId w:val="27"/>
              </w:numPr>
              <w:spacing w:line="276" w:lineRule="auto"/>
              <w:jc w:val="both"/>
              <w:rPr>
                <w:rFonts w:ascii="Calibri" w:hAnsi="Calibri" w:cs="Calibri"/>
              </w:rPr>
            </w:pPr>
            <w:r w:rsidRPr="00695142">
              <w:rPr>
                <w:rFonts w:ascii="Calibri" w:hAnsi="Calibri" w:cs="Calibri"/>
              </w:rPr>
              <w:t>Evacuador de crecidas:</w:t>
            </w:r>
          </w:p>
          <w:p w14:paraId="2F773AB8" w14:textId="77777777" w:rsidR="00BD1027" w:rsidRPr="00695142" w:rsidRDefault="00BD1027" w:rsidP="00BD1027">
            <w:pPr>
              <w:numPr>
                <w:ilvl w:val="0"/>
                <w:numId w:val="27"/>
              </w:numPr>
              <w:spacing w:line="276" w:lineRule="auto"/>
              <w:ind w:firstLine="269"/>
              <w:jc w:val="both"/>
              <w:rPr>
                <w:rFonts w:ascii="Calibri" w:hAnsi="Calibri" w:cs="Calibri"/>
              </w:rPr>
            </w:pPr>
            <w:r w:rsidRPr="00695142">
              <w:rPr>
                <w:rFonts w:ascii="Calibri" w:hAnsi="Calibri" w:cs="Calibri"/>
              </w:rPr>
              <w:t>Avance de un 16%</w:t>
            </w:r>
          </w:p>
          <w:p w14:paraId="0C145F5E" w14:textId="77777777" w:rsidR="00BD1027" w:rsidRPr="00695142" w:rsidRDefault="00BD1027" w:rsidP="00BD1027">
            <w:pPr>
              <w:numPr>
                <w:ilvl w:val="0"/>
                <w:numId w:val="27"/>
              </w:numPr>
              <w:spacing w:line="276" w:lineRule="auto"/>
              <w:jc w:val="both"/>
              <w:rPr>
                <w:rFonts w:ascii="Calibri" w:hAnsi="Calibri" w:cs="Calibri"/>
              </w:rPr>
            </w:pPr>
            <w:r w:rsidRPr="00695142">
              <w:rPr>
                <w:rFonts w:ascii="Calibri" w:hAnsi="Calibri" w:cs="Calibri"/>
              </w:rPr>
              <w:t>Variante Ruta E377D:</w:t>
            </w:r>
          </w:p>
          <w:p w14:paraId="049B474F" w14:textId="77777777" w:rsidR="00BD1027" w:rsidRPr="00695142" w:rsidRDefault="00BD1027" w:rsidP="00BD1027">
            <w:pPr>
              <w:pStyle w:val="Prrafodelista"/>
              <w:numPr>
                <w:ilvl w:val="0"/>
                <w:numId w:val="27"/>
              </w:numPr>
              <w:spacing w:line="276" w:lineRule="auto"/>
              <w:ind w:firstLine="269"/>
              <w:contextualSpacing/>
              <w:jc w:val="both"/>
              <w:rPr>
                <w:rFonts w:ascii="Calibri" w:hAnsi="Calibri" w:cs="Calibri"/>
              </w:rPr>
            </w:pPr>
            <w:r w:rsidRPr="00695142">
              <w:rPr>
                <w:rFonts w:ascii="Calibri" w:hAnsi="Calibri" w:cs="Calibri"/>
              </w:rPr>
              <w:t>Gestión construcción Mirador.</w:t>
            </w:r>
          </w:p>
          <w:p w14:paraId="540B50FA" w14:textId="77777777" w:rsidR="00BD1027" w:rsidRPr="00695142" w:rsidRDefault="00BD1027" w:rsidP="00BD1027">
            <w:pPr>
              <w:pStyle w:val="Prrafodelista"/>
              <w:numPr>
                <w:ilvl w:val="0"/>
                <w:numId w:val="27"/>
              </w:numPr>
              <w:spacing w:line="276" w:lineRule="auto"/>
              <w:ind w:firstLine="269"/>
              <w:contextualSpacing/>
              <w:jc w:val="both"/>
              <w:rPr>
                <w:rFonts w:ascii="Calibri" w:hAnsi="Calibri" w:cs="Calibri"/>
              </w:rPr>
            </w:pPr>
            <w:r w:rsidRPr="00695142">
              <w:rPr>
                <w:rFonts w:ascii="Calibri" w:hAnsi="Calibri" w:cs="Calibri"/>
              </w:rPr>
              <w:t>Solo falta terminar los accesos</w:t>
            </w:r>
            <w:r>
              <w:rPr>
                <w:rFonts w:ascii="Calibri" w:hAnsi="Calibri" w:cs="Calibri"/>
              </w:rPr>
              <w:t>,</w:t>
            </w:r>
            <w:r w:rsidRPr="00695142">
              <w:rPr>
                <w:rFonts w:ascii="Calibri" w:hAnsi="Calibri" w:cs="Calibri"/>
              </w:rPr>
              <w:t xml:space="preserve"> los que se harán una vez dado al tránsito</w:t>
            </w:r>
          </w:p>
          <w:p w14:paraId="512E7843" w14:textId="77777777" w:rsidR="00BD1027" w:rsidRPr="00695142" w:rsidRDefault="00BD1027" w:rsidP="00BD1027">
            <w:pPr>
              <w:numPr>
                <w:ilvl w:val="0"/>
                <w:numId w:val="27"/>
              </w:numPr>
              <w:spacing w:line="276" w:lineRule="auto"/>
              <w:jc w:val="both"/>
              <w:rPr>
                <w:rFonts w:ascii="Calibri" w:hAnsi="Calibri" w:cs="Calibri"/>
              </w:rPr>
            </w:pPr>
            <w:r w:rsidRPr="00695142">
              <w:rPr>
                <w:rFonts w:ascii="Calibri" w:hAnsi="Calibri" w:cs="Calibri"/>
              </w:rPr>
              <w:t>Variante Ruta E315:</w:t>
            </w:r>
          </w:p>
          <w:p w14:paraId="7EC87C53" w14:textId="77777777" w:rsidR="00BD1027" w:rsidRPr="00695142" w:rsidRDefault="00BD1027" w:rsidP="00BD1027">
            <w:pPr>
              <w:pStyle w:val="Prrafodelista"/>
              <w:numPr>
                <w:ilvl w:val="0"/>
                <w:numId w:val="27"/>
              </w:numPr>
              <w:spacing w:line="276" w:lineRule="auto"/>
              <w:ind w:firstLine="269"/>
              <w:contextualSpacing/>
              <w:jc w:val="both"/>
              <w:rPr>
                <w:rFonts w:ascii="Calibri" w:hAnsi="Calibri" w:cs="Calibri"/>
              </w:rPr>
            </w:pPr>
            <w:r w:rsidRPr="00695142">
              <w:rPr>
                <w:rFonts w:ascii="Calibri" w:hAnsi="Calibri" w:cs="Calibri"/>
              </w:rPr>
              <w:t>Avance de un 54%</w:t>
            </w:r>
          </w:p>
          <w:p w14:paraId="6C56821F" w14:textId="77777777" w:rsidR="00BD1027" w:rsidRPr="00695142" w:rsidRDefault="00BD1027" w:rsidP="00BD1027">
            <w:pPr>
              <w:numPr>
                <w:ilvl w:val="0"/>
                <w:numId w:val="27"/>
              </w:numPr>
              <w:spacing w:line="276" w:lineRule="auto"/>
              <w:jc w:val="both"/>
              <w:rPr>
                <w:rFonts w:ascii="Calibri" w:hAnsi="Calibri" w:cs="Calibri"/>
              </w:rPr>
            </w:pPr>
            <w:proofErr w:type="gramStart"/>
            <w:r w:rsidRPr="00695142">
              <w:rPr>
                <w:rFonts w:ascii="Calibri" w:hAnsi="Calibri" w:cs="Calibri"/>
              </w:rPr>
              <w:t xml:space="preserve">Construcción de Estaciones </w:t>
            </w:r>
            <w:proofErr w:type="spellStart"/>
            <w:r w:rsidRPr="00695142">
              <w:rPr>
                <w:rFonts w:ascii="Calibri" w:hAnsi="Calibri" w:cs="Calibri"/>
              </w:rPr>
              <w:t>Fluviométricas</w:t>
            </w:r>
            <w:proofErr w:type="spellEnd"/>
            <w:r w:rsidRPr="00695142">
              <w:rPr>
                <w:rFonts w:ascii="Calibri" w:hAnsi="Calibri" w:cs="Calibri"/>
              </w:rPr>
              <w:t xml:space="preserve"> Las </w:t>
            </w:r>
            <w:proofErr w:type="spellStart"/>
            <w:r w:rsidRPr="00695142">
              <w:rPr>
                <w:rFonts w:ascii="Calibri" w:hAnsi="Calibri" w:cs="Calibri"/>
              </w:rPr>
              <w:t>Carditas</w:t>
            </w:r>
            <w:proofErr w:type="spellEnd"/>
            <w:r w:rsidRPr="00695142">
              <w:rPr>
                <w:rFonts w:ascii="Calibri" w:hAnsi="Calibri" w:cs="Calibri"/>
              </w:rPr>
              <w:t xml:space="preserve"> y Frutillar, terminadas</w:t>
            </w:r>
            <w:proofErr w:type="gramEnd"/>
            <w:r w:rsidRPr="00695142">
              <w:rPr>
                <w:rFonts w:ascii="Calibri" w:hAnsi="Calibri" w:cs="Calibri"/>
              </w:rPr>
              <w:t xml:space="preserve"> las obras civiles, rellenos y contenciones. Sólo restan obras de instrumentación.</w:t>
            </w:r>
          </w:p>
          <w:p w14:paraId="4DCAD6C6" w14:textId="77777777" w:rsidR="00BD1027" w:rsidRPr="00695142" w:rsidRDefault="00BD1027" w:rsidP="007152E6">
            <w:pPr>
              <w:spacing w:before="120" w:after="120" w:line="240" w:lineRule="exact"/>
              <w:jc w:val="both"/>
              <w:rPr>
                <w:rFonts w:ascii="Calibri" w:hAnsi="Calibri" w:cs="Calibri"/>
                <w:lang w:val="es-CL" w:eastAsia="es-CL"/>
              </w:rPr>
            </w:pPr>
            <w:r w:rsidRPr="00695142">
              <w:rPr>
                <w:rFonts w:ascii="Calibri" w:hAnsi="Calibri" w:cs="Calibri"/>
              </w:rPr>
              <w:t>Referente a Plan de Reasentamiento de las familias que residían en la zona de inundación del embalse, se logró la aprobación por parte del SAG, del plano de subdivisión que entregará Lotes a cada reasentado, el que solo resta inscribir en el Conservador de Bienes Raíces.</w:t>
            </w:r>
          </w:p>
        </w:tc>
      </w:tr>
      <w:tr w:rsidR="00BD1027" w:rsidRPr="00785AE7" w14:paraId="17AE18FE" w14:textId="77777777" w:rsidTr="007152E6">
        <w:trPr>
          <w:trHeight w:val="300"/>
        </w:trPr>
        <w:tc>
          <w:tcPr>
            <w:tcW w:w="2622" w:type="dxa"/>
            <w:shd w:val="clear" w:color="000000" w:fill="C5D9F1"/>
            <w:vAlign w:val="center"/>
          </w:tcPr>
          <w:p w14:paraId="45FCC0DC" w14:textId="77777777" w:rsidR="00BD1027" w:rsidRPr="00B765EB" w:rsidRDefault="00BD1027" w:rsidP="007152E6">
            <w:pPr>
              <w:rPr>
                <w:rFonts w:ascii="Calibri" w:hAnsi="Calibri" w:cs="Calibri"/>
                <w:b/>
                <w:bCs/>
                <w:color w:val="000000"/>
                <w:lang w:val="es-CL" w:eastAsia="es-CL"/>
              </w:rPr>
            </w:pPr>
          </w:p>
        </w:tc>
        <w:tc>
          <w:tcPr>
            <w:tcW w:w="7666" w:type="dxa"/>
            <w:shd w:val="clear" w:color="auto" w:fill="auto"/>
            <w:vAlign w:val="center"/>
          </w:tcPr>
          <w:p w14:paraId="0C7FA373" w14:textId="77777777" w:rsidR="00BD1027" w:rsidRPr="00A6411F" w:rsidRDefault="00BD1027" w:rsidP="007152E6">
            <w:pPr>
              <w:spacing w:before="120" w:after="120" w:line="240" w:lineRule="exact"/>
              <w:jc w:val="both"/>
              <w:rPr>
                <w:rFonts w:ascii="Calibri" w:hAnsi="Calibri" w:cs="Calibri"/>
              </w:rPr>
            </w:pPr>
          </w:p>
        </w:tc>
      </w:tr>
    </w:tbl>
    <w:p w14:paraId="76359FAA" w14:textId="77777777" w:rsidR="0046724F" w:rsidRDefault="0046724F" w:rsidP="0046724F">
      <w:pPr>
        <w:spacing w:after="120"/>
        <w:jc w:val="center"/>
        <w:rPr>
          <w:b/>
        </w:rPr>
      </w:pPr>
    </w:p>
    <w:p w14:paraId="3673318B" w14:textId="77777777" w:rsidR="0046724F" w:rsidRDefault="0046724F">
      <w:pPr>
        <w:rPr>
          <w:b/>
        </w:rPr>
      </w:pPr>
      <w:r>
        <w:rPr>
          <w:b/>
        </w:rPr>
        <w:br w:type="page"/>
      </w:r>
    </w:p>
    <w:p w14:paraId="7606412A" w14:textId="023B4282" w:rsidR="0046724F" w:rsidRPr="0046724F" w:rsidRDefault="0046724F" w:rsidP="0046724F">
      <w:pPr>
        <w:spacing w:after="120"/>
        <w:jc w:val="center"/>
        <w:rPr>
          <w:rFonts w:ascii="Verdana" w:hAnsi="Verdana"/>
          <w:b/>
        </w:rPr>
      </w:pPr>
      <w:r w:rsidRPr="0046724F">
        <w:rPr>
          <w:rFonts w:ascii="Verdana" w:hAnsi="Verdana"/>
          <w:b/>
        </w:rPr>
        <w:lastRenderedPageBreak/>
        <w:t>Minuta: Concesión Embalse Las Palmas</w:t>
      </w:r>
    </w:p>
    <w:p w14:paraId="68FEE2B0" w14:textId="77777777" w:rsidR="0046724F" w:rsidRPr="0046724F" w:rsidRDefault="0046724F" w:rsidP="0046724F">
      <w:pPr>
        <w:spacing w:after="120"/>
        <w:jc w:val="center"/>
        <w:rPr>
          <w:rFonts w:ascii="Verdana" w:hAnsi="Verdana"/>
          <w:b/>
        </w:rPr>
      </w:pPr>
      <w:r w:rsidRPr="0046724F">
        <w:rPr>
          <w:rFonts w:ascii="Verdana" w:hAnsi="Verdana"/>
          <w:b/>
        </w:rPr>
        <w:t xml:space="preserve">División de Construcción </w:t>
      </w:r>
    </w:p>
    <w:p w14:paraId="154B72A6" w14:textId="77777777" w:rsidR="0046724F" w:rsidRPr="0046724F" w:rsidRDefault="0046724F" w:rsidP="0046724F">
      <w:pPr>
        <w:spacing w:after="120"/>
        <w:jc w:val="center"/>
        <w:rPr>
          <w:rFonts w:ascii="Verdana" w:hAnsi="Verdana"/>
        </w:rPr>
      </w:pPr>
      <w:r w:rsidRPr="0046724F">
        <w:rPr>
          <w:rFonts w:ascii="Verdana" w:hAnsi="Verdana"/>
          <w:b/>
        </w:rPr>
        <w:t>OCTUBRE 2022</w:t>
      </w: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46724F" w:rsidRPr="0046724F" w14:paraId="49EF6A07" w14:textId="77777777" w:rsidTr="006E1823">
        <w:trPr>
          <w:trHeight w:val="300"/>
        </w:trPr>
        <w:tc>
          <w:tcPr>
            <w:tcW w:w="2622" w:type="dxa"/>
            <w:shd w:val="clear" w:color="000000" w:fill="C5D9F1"/>
            <w:vAlign w:val="center"/>
            <w:hideMark/>
          </w:tcPr>
          <w:p w14:paraId="0A7A15B0" w14:textId="77777777" w:rsidR="0046724F" w:rsidRPr="0046724F" w:rsidRDefault="0046724F" w:rsidP="006E1823">
            <w:pPr>
              <w:rPr>
                <w:rFonts w:ascii="Verdana" w:hAnsi="Verdana" w:cs="Calibri"/>
                <w:b/>
                <w:bCs/>
                <w:color w:val="000000"/>
                <w:lang w:val="es-CL" w:eastAsia="es-CL"/>
              </w:rPr>
            </w:pPr>
            <w:r w:rsidRPr="0046724F">
              <w:rPr>
                <w:rFonts w:ascii="Verdana" w:hAnsi="Verdana" w:cs="Calibri"/>
                <w:b/>
                <w:bCs/>
                <w:color w:val="000000"/>
                <w:lang w:val="es-CL" w:eastAsia="es-CL"/>
              </w:rPr>
              <w:t>Región</w:t>
            </w:r>
          </w:p>
        </w:tc>
        <w:tc>
          <w:tcPr>
            <w:tcW w:w="7666" w:type="dxa"/>
            <w:shd w:val="clear" w:color="auto" w:fill="auto"/>
            <w:vAlign w:val="center"/>
          </w:tcPr>
          <w:p w14:paraId="089EAA14" w14:textId="77777777" w:rsidR="0046724F" w:rsidRPr="0046724F" w:rsidRDefault="0046724F" w:rsidP="006E1823">
            <w:pPr>
              <w:spacing w:before="20" w:after="20"/>
              <w:rPr>
                <w:rFonts w:ascii="Verdana" w:hAnsi="Verdana" w:cs="Calibri"/>
                <w:color w:val="000000"/>
                <w:lang w:val="es-CL" w:eastAsia="es-CL"/>
              </w:rPr>
            </w:pPr>
            <w:r w:rsidRPr="0046724F">
              <w:rPr>
                <w:rFonts w:ascii="Verdana" w:hAnsi="Verdana" w:cs="Calibri"/>
                <w:color w:val="000000"/>
                <w:lang w:val="es-CL" w:eastAsia="es-CL"/>
              </w:rPr>
              <w:t>Región de Valparaíso.</w:t>
            </w:r>
          </w:p>
        </w:tc>
      </w:tr>
      <w:tr w:rsidR="0046724F" w:rsidRPr="0046724F" w14:paraId="24082652" w14:textId="77777777" w:rsidTr="006E1823">
        <w:trPr>
          <w:trHeight w:val="300"/>
        </w:trPr>
        <w:tc>
          <w:tcPr>
            <w:tcW w:w="2622" w:type="dxa"/>
            <w:shd w:val="clear" w:color="000000" w:fill="C5D9F1"/>
            <w:vAlign w:val="center"/>
            <w:hideMark/>
          </w:tcPr>
          <w:p w14:paraId="00C36131" w14:textId="77777777" w:rsidR="0046724F" w:rsidRPr="0046724F" w:rsidRDefault="0046724F" w:rsidP="006E1823">
            <w:pPr>
              <w:rPr>
                <w:rFonts w:ascii="Verdana" w:hAnsi="Verdana" w:cs="Calibri"/>
                <w:b/>
                <w:bCs/>
                <w:color w:val="000000"/>
                <w:lang w:val="es-CL" w:eastAsia="es-CL"/>
              </w:rPr>
            </w:pPr>
            <w:r w:rsidRPr="0046724F">
              <w:rPr>
                <w:rFonts w:ascii="Verdana" w:hAnsi="Verdana" w:cs="Calibri"/>
                <w:b/>
                <w:bCs/>
                <w:color w:val="000000"/>
                <w:lang w:val="es-CL" w:eastAsia="es-CL"/>
              </w:rPr>
              <w:t>Nombre proyecto</w:t>
            </w:r>
          </w:p>
        </w:tc>
        <w:tc>
          <w:tcPr>
            <w:tcW w:w="7666" w:type="dxa"/>
            <w:shd w:val="clear" w:color="auto" w:fill="auto"/>
            <w:vAlign w:val="center"/>
          </w:tcPr>
          <w:p w14:paraId="627455B0" w14:textId="77777777" w:rsidR="0046724F" w:rsidRPr="0046724F" w:rsidRDefault="0046724F" w:rsidP="006E1823">
            <w:pPr>
              <w:spacing w:before="20" w:after="20"/>
              <w:rPr>
                <w:rFonts w:ascii="Verdana" w:hAnsi="Verdana" w:cs="Calibri"/>
                <w:color w:val="000000"/>
                <w:lang w:val="es-CR" w:eastAsia="es-CL"/>
              </w:rPr>
            </w:pPr>
            <w:r w:rsidRPr="0046724F">
              <w:rPr>
                <w:rFonts w:ascii="Verdana" w:hAnsi="Verdana" w:cs="Calibri"/>
                <w:color w:val="000000"/>
                <w:lang w:val="es-CR" w:eastAsia="es-CL"/>
              </w:rPr>
              <w:t>Concesión Embalse Las Palmas.</w:t>
            </w:r>
          </w:p>
        </w:tc>
      </w:tr>
      <w:tr w:rsidR="0046724F" w:rsidRPr="0046724F" w14:paraId="2943C1FC" w14:textId="77777777" w:rsidTr="006E1823">
        <w:trPr>
          <w:trHeight w:val="499"/>
        </w:trPr>
        <w:tc>
          <w:tcPr>
            <w:tcW w:w="2622" w:type="dxa"/>
            <w:shd w:val="clear" w:color="000000" w:fill="C5D9F1"/>
            <w:vAlign w:val="center"/>
            <w:hideMark/>
          </w:tcPr>
          <w:p w14:paraId="67B2CD83" w14:textId="77777777" w:rsidR="0046724F" w:rsidRPr="0046724F" w:rsidRDefault="0046724F" w:rsidP="006E1823">
            <w:pPr>
              <w:spacing w:before="100" w:beforeAutospacing="1" w:after="100" w:afterAutospacing="1" w:line="240" w:lineRule="exact"/>
              <w:rPr>
                <w:rFonts w:ascii="Verdana" w:hAnsi="Verdana" w:cs="Calibri"/>
                <w:b/>
                <w:bCs/>
                <w:color w:val="000000"/>
                <w:lang w:val="es-CL" w:eastAsia="es-CL"/>
              </w:rPr>
            </w:pPr>
            <w:r w:rsidRPr="0046724F">
              <w:rPr>
                <w:rFonts w:ascii="Verdana" w:hAnsi="Verdana" w:cs="Calibri"/>
                <w:b/>
                <w:bCs/>
                <w:color w:val="000000"/>
                <w:lang w:val="es-CL" w:eastAsia="es-CL"/>
              </w:rPr>
              <w:t>Provincia</w:t>
            </w:r>
          </w:p>
        </w:tc>
        <w:tc>
          <w:tcPr>
            <w:tcW w:w="7666" w:type="dxa"/>
            <w:shd w:val="clear" w:color="auto" w:fill="auto"/>
            <w:vAlign w:val="center"/>
          </w:tcPr>
          <w:p w14:paraId="5182FD7F" w14:textId="77777777" w:rsidR="0046724F" w:rsidRPr="0046724F" w:rsidRDefault="0046724F" w:rsidP="006E1823">
            <w:pPr>
              <w:spacing w:before="100" w:beforeAutospacing="1" w:after="100" w:afterAutospacing="1" w:line="240" w:lineRule="exact"/>
              <w:rPr>
                <w:rFonts w:ascii="Verdana" w:hAnsi="Verdana" w:cs="Calibri"/>
                <w:color w:val="000000"/>
                <w:lang w:val="es-CL" w:eastAsia="es-CL"/>
              </w:rPr>
            </w:pPr>
            <w:proofErr w:type="spellStart"/>
            <w:r w:rsidRPr="0046724F">
              <w:rPr>
                <w:rFonts w:ascii="Verdana" w:hAnsi="Verdana" w:cs="Calibri"/>
                <w:color w:val="000000"/>
                <w:lang w:val="es-CL" w:eastAsia="es-CL"/>
              </w:rPr>
              <w:t>Petorca</w:t>
            </w:r>
            <w:proofErr w:type="spellEnd"/>
            <w:r w:rsidRPr="0046724F">
              <w:rPr>
                <w:rFonts w:ascii="Verdana" w:hAnsi="Verdana" w:cs="Calibri"/>
                <w:color w:val="000000"/>
                <w:lang w:val="es-CL" w:eastAsia="es-CL"/>
              </w:rPr>
              <w:t>.</w:t>
            </w:r>
          </w:p>
        </w:tc>
      </w:tr>
      <w:tr w:rsidR="0046724F" w:rsidRPr="0046724F" w14:paraId="4832A685" w14:textId="77777777" w:rsidTr="006E1823">
        <w:trPr>
          <w:trHeight w:val="268"/>
        </w:trPr>
        <w:tc>
          <w:tcPr>
            <w:tcW w:w="2622" w:type="dxa"/>
            <w:shd w:val="clear" w:color="000000" w:fill="C5D9F1"/>
            <w:vAlign w:val="center"/>
            <w:hideMark/>
          </w:tcPr>
          <w:p w14:paraId="2775BA03" w14:textId="77777777" w:rsidR="0046724F" w:rsidRPr="0046724F" w:rsidRDefault="0046724F" w:rsidP="006E1823">
            <w:pPr>
              <w:rPr>
                <w:rFonts w:ascii="Verdana" w:hAnsi="Verdana" w:cs="Calibri"/>
                <w:b/>
                <w:bCs/>
                <w:color w:val="000000"/>
                <w:lang w:val="es-CL" w:eastAsia="es-CL"/>
              </w:rPr>
            </w:pPr>
            <w:r w:rsidRPr="0046724F">
              <w:rPr>
                <w:rFonts w:ascii="Verdana" w:hAnsi="Verdana" w:cs="Calibri"/>
                <w:b/>
                <w:bCs/>
                <w:color w:val="000000"/>
                <w:lang w:val="es-CL" w:eastAsia="es-CL"/>
              </w:rPr>
              <w:t>Plazo de la concesión</w:t>
            </w:r>
          </w:p>
        </w:tc>
        <w:tc>
          <w:tcPr>
            <w:tcW w:w="7666" w:type="dxa"/>
            <w:shd w:val="clear" w:color="auto" w:fill="auto"/>
            <w:vAlign w:val="center"/>
          </w:tcPr>
          <w:p w14:paraId="6A6DDA48" w14:textId="77777777" w:rsidR="0046724F" w:rsidRPr="0046724F" w:rsidRDefault="0046724F" w:rsidP="006E1823">
            <w:pPr>
              <w:rPr>
                <w:rFonts w:ascii="Verdana" w:hAnsi="Verdana" w:cstheme="minorHAnsi"/>
                <w:color w:val="000000"/>
                <w:lang w:val="es-CL" w:eastAsia="es-CL"/>
              </w:rPr>
            </w:pPr>
            <w:r w:rsidRPr="0046724F">
              <w:rPr>
                <w:rFonts w:ascii="Verdana" w:hAnsi="Verdana" w:cstheme="minorHAnsi"/>
                <w:lang w:val="es-CL"/>
              </w:rPr>
              <w:t xml:space="preserve">Inicio concesión: </w:t>
            </w:r>
            <w:r w:rsidRPr="0046724F">
              <w:rPr>
                <w:rFonts w:ascii="Verdana" w:hAnsi="Verdana" w:cstheme="minorHAnsi"/>
                <w:color w:val="000000"/>
                <w:lang w:val="es-CL" w:eastAsia="es-CL"/>
              </w:rPr>
              <w:t>04.05.2018 (Publicación del DS N° 34 de 06 de marzo de 2018).</w:t>
            </w:r>
          </w:p>
          <w:p w14:paraId="135BEA27" w14:textId="77777777" w:rsidR="0046724F" w:rsidRPr="0046724F" w:rsidRDefault="0046724F" w:rsidP="006E1823">
            <w:pPr>
              <w:rPr>
                <w:rFonts w:ascii="Verdana" w:hAnsi="Verdana" w:cs="Calibri"/>
                <w:color w:val="000000"/>
                <w:lang w:val="es-CL" w:eastAsia="es-CL"/>
              </w:rPr>
            </w:pPr>
            <w:r w:rsidRPr="0046724F">
              <w:rPr>
                <w:rFonts w:ascii="Verdana" w:hAnsi="Verdana" w:cstheme="minorHAnsi"/>
                <w:color w:val="000000"/>
                <w:lang w:val="es-CL" w:eastAsia="es-CL"/>
              </w:rPr>
              <w:t xml:space="preserve">Término de la concesión: </w:t>
            </w:r>
            <w:r w:rsidRPr="0046724F">
              <w:rPr>
                <w:rFonts w:ascii="Verdana" w:hAnsi="Verdana" w:cstheme="minorHAnsi"/>
                <w:lang w:val="es-CL" w:eastAsia="es-CL"/>
              </w:rPr>
              <w:t>04.05.2037 (</w:t>
            </w:r>
            <w:r w:rsidRPr="0046724F">
              <w:rPr>
                <w:rFonts w:ascii="Verdana" w:hAnsi="Verdana" w:cstheme="minorHAnsi"/>
              </w:rPr>
              <w:t>19 años)</w:t>
            </w:r>
            <w:r w:rsidRPr="0046724F">
              <w:rPr>
                <w:rFonts w:ascii="Verdana" w:hAnsi="Verdana" w:cs="Arial"/>
              </w:rPr>
              <w:t>.</w:t>
            </w:r>
          </w:p>
        </w:tc>
      </w:tr>
      <w:tr w:rsidR="0046724F" w:rsidRPr="0046724F" w14:paraId="7FC9EB23" w14:textId="77777777" w:rsidTr="006E1823">
        <w:trPr>
          <w:trHeight w:val="539"/>
        </w:trPr>
        <w:tc>
          <w:tcPr>
            <w:tcW w:w="2622" w:type="dxa"/>
            <w:shd w:val="clear" w:color="000000" w:fill="C5D9F1"/>
            <w:vAlign w:val="center"/>
            <w:hideMark/>
          </w:tcPr>
          <w:p w14:paraId="5A2B19AD" w14:textId="77777777" w:rsidR="0046724F" w:rsidRPr="0046724F" w:rsidRDefault="0046724F" w:rsidP="006E1823">
            <w:pPr>
              <w:rPr>
                <w:rFonts w:ascii="Verdana" w:hAnsi="Verdana" w:cs="Calibri"/>
                <w:b/>
                <w:bCs/>
                <w:color w:val="000000"/>
                <w:lang w:val="es-CL" w:eastAsia="es-CL"/>
              </w:rPr>
            </w:pPr>
            <w:r w:rsidRPr="0046724F">
              <w:rPr>
                <w:rFonts w:ascii="Verdana" w:hAnsi="Verdana" w:cs="Calibri"/>
                <w:b/>
                <w:bCs/>
                <w:color w:val="000000"/>
                <w:lang w:val="es-CL" w:eastAsia="es-CL"/>
              </w:rPr>
              <w:t>Presupuesto oficial</w:t>
            </w:r>
          </w:p>
        </w:tc>
        <w:tc>
          <w:tcPr>
            <w:tcW w:w="7666" w:type="dxa"/>
            <w:shd w:val="clear" w:color="auto" w:fill="auto"/>
            <w:vAlign w:val="center"/>
          </w:tcPr>
          <w:p w14:paraId="4284E820" w14:textId="77777777" w:rsidR="0046724F" w:rsidRPr="0046724F" w:rsidRDefault="0046724F" w:rsidP="006E1823">
            <w:pPr>
              <w:spacing w:before="20" w:after="20"/>
              <w:rPr>
                <w:rFonts w:ascii="Verdana" w:hAnsi="Verdana" w:cs="Calibri"/>
                <w:color w:val="000000"/>
                <w:lang w:val="es-CL" w:eastAsia="es-CL"/>
              </w:rPr>
            </w:pPr>
            <w:r w:rsidRPr="0046724F">
              <w:rPr>
                <w:rFonts w:ascii="Verdana" w:hAnsi="Verdana" w:cs="Calibri"/>
                <w:color w:val="000000"/>
                <w:lang w:val="es-CL" w:eastAsia="es-CL"/>
              </w:rPr>
              <w:t>Inversión Total: UF 3.880.000 + IVA.</w:t>
            </w:r>
          </w:p>
        </w:tc>
      </w:tr>
      <w:tr w:rsidR="0046724F" w:rsidRPr="0046724F" w14:paraId="7D7E0082" w14:textId="77777777" w:rsidTr="006E1823">
        <w:trPr>
          <w:trHeight w:val="991"/>
        </w:trPr>
        <w:tc>
          <w:tcPr>
            <w:tcW w:w="2622" w:type="dxa"/>
            <w:shd w:val="clear" w:color="000000" w:fill="C5D9F1"/>
            <w:vAlign w:val="center"/>
            <w:hideMark/>
          </w:tcPr>
          <w:p w14:paraId="004EA3EA" w14:textId="77777777" w:rsidR="0046724F" w:rsidRPr="0046724F" w:rsidRDefault="0046724F" w:rsidP="006E1823">
            <w:pPr>
              <w:spacing w:before="20" w:after="20"/>
              <w:rPr>
                <w:rFonts w:ascii="Verdana" w:hAnsi="Verdana" w:cs="Calibri"/>
                <w:b/>
                <w:bCs/>
                <w:color w:val="000000"/>
                <w:lang w:val="es-CL" w:eastAsia="es-CL"/>
              </w:rPr>
            </w:pPr>
            <w:r w:rsidRPr="0046724F">
              <w:rPr>
                <w:rFonts w:ascii="Verdana" w:hAnsi="Verdana" w:cs="Calibri"/>
                <w:b/>
                <w:bCs/>
                <w:color w:val="000000"/>
                <w:lang w:val="es-CL" w:eastAsia="es-CL"/>
              </w:rPr>
              <w:t xml:space="preserve">Sociedad Concesionaria </w:t>
            </w:r>
          </w:p>
        </w:tc>
        <w:tc>
          <w:tcPr>
            <w:tcW w:w="7666" w:type="dxa"/>
            <w:shd w:val="clear" w:color="auto" w:fill="auto"/>
            <w:vAlign w:val="center"/>
          </w:tcPr>
          <w:p w14:paraId="63F307C5" w14:textId="77777777" w:rsidR="0046724F" w:rsidRPr="0046724F" w:rsidRDefault="0046724F" w:rsidP="006E1823">
            <w:pPr>
              <w:rPr>
                <w:rFonts w:ascii="Verdana" w:hAnsi="Verdana" w:cstheme="minorHAnsi"/>
                <w:color w:val="000000"/>
                <w:lang w:eastAsia="es-CL"/>
              </w:rPr>
            </w:pPr>
            <w:r w:rsidRPr="0046724F">
              <w:rPr>
                <w:rFonts w:ascii="Verdana" w:hAnsi="Verdana" w:cstheme="minorHAnsi"/>
                <w:color w:val="000000"/>
                <w:lang w:eastAsia="es-CL"/>
              </w:rPr>
              <w:t>Sociedad Concesionaria CHEC Embalse Las Palmas S.A.</w:t>
            </w:r>
            <w:r w:rsidRPr="0046724F">
              <w:rPr>
                <w:rFonts w:ascii="Verdana" w:hAnsi="Verdana"/>
                <w:lang w:val="en-US"/>
              </w:rPr>
              <w:t xml:space="preserve"> (</w:t>
            </w:r>
            <w:r w:rsidRPr="0046724F">
              <w:rPr>
                <w:rFonts w:ascii="Verdana" w:hAnsi="Verdana" w:cstheme="minorHAnsi"/>
                <w:color w:val="000000"/>
                <w:lang w:val="en-US" w:eastAsia="es-CL"/>
              </w:rPr>
              <w:t xml:space="preserve">China </w:t>
            </w:r>
            <w:proofErr w:type="spellStart"/>
            <w:r w:rsidRPr="0046724F">
              <w:rPr>
                <w:rFonts w:ascii="Verdana" w:hAnsi="Verdana" w:cstheme="minorHAnsi"/>
                <w:color w:val="000000"/>
                <w:lang w:val="en-US" w:eastAsia="es-CL"/>
              </w:rPr>
              <w:t>Harbour</w:t>
            </w:r>
            <w:proofErr w:type="spellEnd"/>
            <w:r w:rsidRPr="0046724F">
              <w:rPr>
                <w:rFonts w:ascii="Verdana" w:hAnsi="Verdana" w:cstheme="minorHAnsi"/>
                <w:color w:val="000000"/>
                <w:lang w:val="en-US" w:eastAsia="es-CL"/>
              </w:rPr>
              <w:t xml:space="preserve"> Engineering Company Ltd.).</w:t>
            </w:r>
          </w:p>
        </w:tc>
      </w:tr>
      <w:tr w:rsidR="0046724F" w:rsidRPr="0046724F" w14:paraId="54F15109" w14:textId="77777777" w:rsidTr="006E1823">
        <w:trPr>
          <w:trHeight w:val="7078"/>
        </w:trPr>
        <w:tc>
          <w:tcPr>
            <w:tcW w:w="2622" w:type="dxa"/>
            <w:shd w:val="clear" w:color="000000" w:fill="C5D9F1"/>
            <w:vAlign w:val="center"/>
          </w:tcPr>
          <w:p w14:paraId="65E671B0" w14:textId="77777777" w:rsidR="0046724F" w:rsidRPr="0046724F" w:rsidRDefault="0046724F" w:rsidP="006E1823">
            <w:pPr>
              <w:spacing w:before="20" w:after="20"/>
              <w:rPr>
                <w:rFonts w:ascii="Verdana" w:hAnsi="Verdana" w:cs="Calibri"/>
                <w:b/>
                <w:bCs/>
                <w:color w:val="000000"/>
                <w:lang w:val="es-CL" w:eastAsia="es-CL"/>
              </w:rPr>
            </w:pPr>
            <w:r w:rsidRPr="0046724F">
              <w:rPr>
                <w:rFonts w:ascii="Verdana" w:hAnsi="Verdana" w:cs="Calibri"/>
                <w:b/>
                <w:bCs/>
                <w:color w:val="000000"/>
                <w:lang w:val="es-CL" w:eastAsia="es-CL"/>
              </w:rPr>
              <w:t>Descripción General</w:t>
            </w:r>
          </w:p>
        </w:tc>
        <w:tc>
          <w:tcPr>
            <w:tcW w:w="7666" w:type="dxa"/>
            <w:shd w:val="clear" w:color="auto" w:fill="auto"/>
            <w:vAlign w:val="center"/>
          </w:tcPr>
          <w:p w14:paraId="54A44D85" w14:textId="77777777" w:rsidR="0046724F" w:rsidRPr="0046724F" w:rsidRDefault="0046724F" w:rsidP="006E1823">
            <w:pPr>
              <w:jc w:val="both"/>
              <w:rPr>
                <w:rFonts w:ascii="Verdana" w:hAnsi="Verdana" w:cs="Calibri"/>
                <w:bCs/>
                <w:lang w:val="es-CL" w:eastAsia="es-CL"/>
              </w:rPr>
            </w:pPr>
          </w:p>
          <w:p w14:paraId="3E3EC653" w14:textId="77777777" w:rsidR="0046724F" w:rsidRPr="0046724F" w:rsidRDefault="0046724F" w:rsidP="006E1823">
            <w:pPr>
              <w:jc w:val="both"/>
              <w:rPr>
                <w:rFonts w:ascii="Verdana" w:hAnsi="Verdana" w:cs="Calibri"/>
                <w:bCs/>
                <w:lang w:val="es-CL" w:eastAsia="es-CL"/>
              </w:rPr>
            </w:pPr>
            <w:r w:rsidRPr="0046724F">
              <w:rPr>
                <w:rFonts w:ascii="Verdana" w:hAnsi="Verdana" w:cs="Calibri"/>
                <w:bCs/>
                <w:lang w:val="es-CL" w:eastAsia="es-CL"/>
              </w:rPr>
              <w:t xml:space="preserve">El proyecto denominado “Concesión Embalse Las Palmas”, consiste en la construcción, mantención y explotación de un embalse, cuyo principal objetivo será asegurar y permitir el riego de la zona media y baja de la cuenca del valle del río </w:t>
            </w:r>
            <w:proofErr w:type="spellStart"/>
            <w:r w:rsidRPr="0046724F">
              <w:rPr>
                <w:rFonts w:ascii="Verdana" w:hAnsi="Verdana" w:cs="Calibri"/>
                <w:bCs/>
                <w:lang w:val="es-CL" w:eastAsia="es-CL"/>
              </w:rPr>
              <w:t>Petorca</w:t>
            </w:r>
            <w:proofErr w:type="spellEnd"/>
            <w:r w:rsidRPr="0046724F">
              <w:rPr>
                <w:rFonts w:ascii="Verdana" w:hAnsi="Verdana" w:cs="Calibri"/>
                <w:bCs/>
                <w:lang w:val="es-CL" w:eastAsia="es-CL"/>
              </w:rPr>
              <w:t>.</w:t>
            </w:r>
          </w:p>
          <w:p w14:paraId="094B4449" w14:textId="77777777" w:rsidR="0046724F" w:rsidRPr="0046724F" w:rsidRDefault="0046724F" w:rsidP="006E1823">
            <w:pPr>
              <w:jc w:val="both"/>
              <w:rPr>
                <w:rFonts w:ascii="Verdana" w:hAnsi="Verdana" w:cs="Calibri"/>
                <w:bCs/>
                <w:lang w:val="es-CL" w:eastAsia="es-CL"/>
              </w:rPr>
            </w:pPr>
          </w:p>
          <w:p w14:paraId="278747BD" w14:textId="77777777" w:rsidR="0046724F" w:rsidRPr="0046724F" w:rsidRDefault="0046724F" w:rsidP="006E1823">
            <w:pPr>
              <w:jc w:val="both"/>
              <w:rPr>
                <w:rFonts w:ascii="Verdana" w:hAnsi="Verdana" w:cs="Calibri"/>
                <w:bCs/>
                <w:lang w:val="es-CL" w:eastAsia="es-CL"/>
              </w:rPr>
            </w:pPr>
            <w:r w:rsidRPr="0046724F">
              <w:rPr>
                <w:rFonts w:ascii="Verdana" w:hAnsi="Verdana" w:cs="Calibri"/>
                <w:bCs/>
                <w:lang w:val="es-CL" w:eastAsia="es-CL"/>
              </w:rPr>
              <w:t>El diseño de detalle comprende tanto la presa misma como sus obras anexas y complementarias, resolviendo las interferencias con caminos y líneas eléctricas que se presentan.</w:t>
            </w:r>
          </w:p>
          <w:p w14:paraId="0BD7DF60" w14:textId="77777777" w:rsidR="0046724F" w:rsidRPr="0046724F" w:rsidRDefault="0046724F" w:rsidP="006E1823">
            <w:pPr>
              <w:jc w:val="both"/>
              <w:rPr>
                <w:rFonts w:ascii="Verdana" w:hAnsi="Verdana" w:cs="Calibri"/>
                <w:bCs/>
                <w:lang w:val="es-CL" w:eastAsia="es-CL"/>
              </w:rPr>
            </w:pPr>
          </w:p>
          <w:p w14:paraId="73A124D0" w14:textId="77777777" w:rsidR="0046724F" w:rsidRPr="0046724F" w:rsidRDefault="0046724F" w:rsidP="006E1823">
            <w:pPr>
              <w:jc w:val="both"/>
              <w:rPr>
                <w:rFonts w:ascii="Verdana" w:hAnsi="Verdana" w:cs="Calibri"/>
                <w:bCs/>
                <w:lang w:val="es-CL" w:eastAsia="es-CL"/>
              </w:rPr>
            </w:pPr>
            <w:r w:rsidRPr="0046724F">
              <w:rPr>
                <w:rFonts w:ascii="Verdana" w:hAnsi="Verdana" w:cs="Calibri"/>
                <w:bCs/>
                <w:lang w:val="es-CL" w:eastAsia="es-CL"/>
              </w:rPr>
              <w:t xml:space="preserve">El Embalse Las Palmas, se ubicará en el estero Las Palmas, a unos 17 km al oeste de la localidad de </w:t>
            </w:r>
            <w:proofErr w:type="spellStart"/>
            <w:r w:rsidRPr="0046724F">
              <w:rPr>
                <w:rFonts w:ascii="Verdana" w:hAnsi="Verdana" w:cs="Calibri"/>
                <w:bCs/>
                <w:lang w:val="es-CL" w:eastAsia="es-CL"/>
              </w:rPr>
              <w:t>Petorca</w:t>
            </w:r>
            <w:proofErr w:type="spellEnd"/>
            <w:r w:rsidRPr="0046724F">
              <w:rPr>
                <w:rFonts w:ascii="Verdana" w:hAnsi="Verdana" w:cs="Calibri"/>
                <w:bCs/>
                <w:lang w:val="es-CL" w:eastAsia="es-CL"/>
              </w:rPr>
              <w:t xml:space="preserve">, comuna de </w:t>
            </w:r>
            <w:proofErr w:type="spellStart"/>
            <w:r w:rsidRPr="0046724F">
              <w:rPr>
                <w:rFonts w:ascii="Verdana" w:hAnsi="Verdana" w:cs="Calibri"/>
                <w:bCs/>
                <w:lang w:val="es-CL" w:eastAsia="es-CL"/>
              </w:rPr>
              <w:t>Petorca</w:t>
            </w:r>
            <w:proofErr w:type="spellEnd"/>
            <w:r w:rsidRPr="0046724F">
              <w:rPr>
                <w:rFonts w:ascii="Verdana" w:hAnsi="Verdana" w:cs="Calibri"/>
                <w:bCs/>
                <w:lang w:val="es-CL" w:eastAsia="es-CL"/>
              </w:rPr>
              <w:t>, Región de Valparaíso. Será un embalse destinado a abastecer principalmente las necesidades de riego con un volumen total de 55 millones de m</w:t>
            </w:r>
            <w:r w:rsidRPr="0046724F">
              <w:rPr>
                <w:rFonts w:ascii="Verdana" w:hAnsi="Verdana" w:cs="Calibri"/>
                <w:bCs/>
                <w:vertAlign w:val="superscript"/>
                <w:lang w:val="es-CL" w:eastAsia="es-CL"/>
              </w:rPr>
              <w:t>3</w:t>
            </w:r>
            <w:r w:rsidRPr="0046724F">
              <w:rPr>
                <w:rFonts w:ascii="Verdana" w:hAnsi="Verdana" w:cs="Calibri"/>
                <w:bCs/>
                <w:lang w:val="es-CL" w:eastAsia="es-CL"/>
              </w:rPr>
              <w:t xml:space="preserve"> de capacidad, inundando una superficie total de aproximadamente 252 hectáreas. También se considera suministro de agua no tratada para consumo humano y mantención del caudal ecológico.</w:t>
            </w:r>
          </w:p>
          <w:p w14:paraId="080E2F96" w14:textId="77777777" w:rsidR="0046724F" w:rsidRPr="0046724F" w:rsidRDefault="0046724F" w:rsidP="006E1823">
            <w:pPr>
              <w:jc w:val="both"/>
              <w:rPr>
                <w:rFonts w:ascii="Verdana" w:hAnsi="Verdana" w:cs="Calibri"/>
                <w:bCs/>
                <w:lang w:val="es-CL" w:eastAsia="es-CL"/>
              </w:rPr>
            </w:pPr>
          </w:p>
          <w:p w14:paraId="23442FE3" w14:textId="77777777" w:rsidR="0046724F" w:rsidRPr="0046724F" w:rsidRDefault="0046724F" w:rsidP="006E1823">
            <w:pPr>
              <w:jc w:val="both"/>
              <w:rPr>
                <w:rFonts w:ascii="Verdana" w:hAnsi="Verdana" w:cs="Calibri"/>
                <w:bCs/>
                <w:lang w:val="es-CL" w:eastAsia="es-CL"/>
              </w:rPr>
            </w:pPr>
            <w:r w:rsidRPr="0046724F">
              <w:rPr>
                <w:rFonts w:ascii="Verdana" w:hAnsi="Verdana" w:cs="Calibri"/>
                <w:bCs/>
                <w:lang w:val="es-CL" w:eastAsia="es-CL"/>
              </w:rPr>
              <w:t xml:space="preserve">La obra consiste en la construcción de dos muros, uno principal de tipo CFRD (Concrete </w:t>
            </w:r>
            <w:proofErr w:type="spellStart"/>
            <w:r w:rsidRPr="0046724F">
              <w:rPr>
                <w:rFonts w:ascii="Verdana" w:hAnsi="Verdana" w:cs="Calibri"/>
                <w:bCs/>
                <w:lang w:val="es-CL" w:eastAsia="es-CL"/>
              </w:rPr>
              <w:t>Face</w:t>
            </w:r>
            <w:proofErr w:type="spellEnd"/>
            <w:r w:rsidRPr="0046724F">
              <w:rPr>
                <w:rFonts w:ascii="Verdana" w:hAnsi="Verdana" w:cs="Calibri"/>
                <w:bCs/>
                <w:lang w:val="es-CL" w:eastAsia="es-CL"/>
              </w:rPr>
              <w:t xml:space="preserve"> </w:t>
            </w:r>
            <w:proofErr w:type="spellStart"/>
            <w:r w:rsidRPr="0046724F">
              <w:rPr>
                <w:rFonts w:ascii="Verdana" w:hAnsi="Verdana" w:cs="Calibri"/>
                <w:bCs/>
                <w:lang w:val="es-CL" w:eastAsia="es-CL"/>
              </w:rPr>
              <w:t>Rockfill</w:t>
            </w:r>
            <w:proofErr w:type="spellEnd"/>
            <w:r w:rsidRPr="0046724F">
              <w:rPr>
                <w:rFonts w:ascii="Verdana" w:hAnsi="Verdana" w:cs="Calibri"/>
                <w:bCs/>
                <w:lang w:val="es-CL" w:eastAsia="es-CL"/>
              </w:rPr>
              <w:t xml:space="preserve"> </w:t>
            </w:r>
            <w:proofErr w:type="spellStart"/>
            <w:r w:rsidRPr="0046724F">
              <w:rPr>
                <w:rFonts w:ascii="Verdana" w:hAnsi="Verdana" w:cs="Calibri"/>
                <w:bCs/>
                <w:lang w:val="es-CL" w:eastAsia="es-CL"/>
              </w:rPr>
              <w:t>Dam</w:t>
            </w:r>
            <w:proofErr w:type="spellEnd"/>
            <w:r w:rsidRPr="0046724F">
              <w:rPr>
                <w:rFonts w:ascii="Verdana" w:hAnsi="Verdana" w:cs="Calibri"/>
                <w:bCs/>
                <w:lang w:val="es-CL" w:eastAsia="es-CL"/>
              </w:rPr>
              <w:t xml:space="preserve">), que, en términos simples, se define como un muro de enrocados y/o gravas permeables, compactado con una pantalla de hormigón en el paramento de aguas arriba, de 560 m de largo y 70 m de altura aproximada, y un muro secundario de 110 m de largo y 10 m de altura aproximada. Además, considera un canal alimentador de 57 km que permitirá la conducción de aguas desde la cuenca del río </w:t>
            </w:r>
            <w:proofErr w:type="spellStart"/>
            <w:r w:rsidRPr="0046724F">
              <w:rPr>
                <w:rFonts w:ascii="Verdana" w:hAnsi="Verdana" w:cs="Calibri"/>
                <w:bCs/>
                <w:lang w:val="es-CL" w:eastAsia="es-CL"/>
              </w:rPr>
              <w:t>Petorca</w:t>
            </w:r>
            <w:proofErr w:type="spellEnd"/>
            <w:r w:rsidRPr="0046724F">
              <w:rPr>
                <w:rFonts w:ascii="Verdana" w:hAnsi="Verdana" w:cs="Calibri"/>
                <w:bCs/>
                <w:lang w:val="es-CL" w:eastAsia="es-CL"/>
              </w:rPr>
              <w:t xml:space="preserve"> hasta el embalse, permitiendo aumentar los recursos hídricos que es posible almacenar.</w:t>
            </w:r>
          </w:p>
          <w:p w14:paraId="09EDD941" w14:textId="77777777" w:rsidR="0046724F" w:rsidRPr="0046724F" w:rsidRDefault="0046724F" w:rsidP="006E1823">
            <w:pPr>
              <w:jc w:val="both"/>
              <w:rPr>
                <w:rFonts w:ascii="Verdana" w:hAnsi="Verdana" w:cs="Calibri"/>
                <w:bCs/>
                <w:lang w:val="es-CL" w:eastAsia="es-CL"/>
              </w:rPr>
            </w:pPr>
          </w:p>
          <w:p w14:paraId="04B45886" w14:textId="77777777" w:rsidR="0046724F" w:rsidRPr="0046724F" w:rsidRDefault="0046724F" w:rsidP="006E1823">
            <w:pPr>
              <w:jc w:val="both"/>
              <w:rPr>
                <w:rFonts w:ascii="Verdana" w:hAnsi="Verdana" w:cs="Calibri"/>
                <w:bCs/>
                <w:lang w:val="es-CL" w:eastAsia="es-CL"/>
              </w:rPr>
            </w:pPr>
            <w:r w:rsidRPr="0046724F">
              <w:rPr>
                <w:rFonts w:ascii="Verdana" w:hAnsi="Verdana" w:cs="Calibri"/>
                <w:bCs/>
                <w:lang w:val="es-CL" w:eastAsia="es-CL"/>
              </w:rPr>
              <w:t>Este embalse considera entre sus principales Obras Anexas, las Obras de Desvío, de Toma, de Desagüe de Fondo, de Entrega a Riego, Obras de Entrega del Caudal Ecológico y de Evacuación; por otra parte, considera como Obras Complementarias obligatorias, entre otras, el Canal Alimentador y Bocatoma, las Variantes a las Rutas E-37 y E-315, los Caminos de Operación y Acceso a las Obras y las Estaciones de Control.</w:t>
            </w:r>
          </w:p>
          <w:p w14:paraId="15B4D237" w14:textId="77777777" w:rsidR="0046724F" w:rsidRPr="0046724F" w:rsidRDefault="0046724F" w:rsidP="006E1823">
            <w:pPr>
              <w:jc w:val="both"/>
              <w:rPr>
                <w:rFonts w:ascii="Verdana" w:hAnsi="Verdana" w:cs="Calibri"/>
                <w:lang w:val="es-CL" w:eastAsia="es-CL"/>
              </w:rPr>
            </w:pPr>
          </w:p>
        </w:tc>
      </w:tr>
      <w:tr w:rsidR="0046724F" w:rsidRPr="0046724F" w14:paraId="795BCD51" w14:textId="77777777" w:rsidTr="006E1823">
        <w:trPr>
          <w:trHeight w:val="991"/>
        </w:trPr>
        <w:tc>
          <w:tcPr>
            <w:tcW w:w="2622" w:type="dxa"/>
            <w:shd w:val="clear" w:color="000000" w:fill="C5D9F1"/>
            <w:vAlign w:val="center"/>
          </w:tcPr>
          <w:p w14:paraId="48BEA3EE" w14:textId="77777777" w:rsidR="0046724F" w:rsidRPr="0046724F" w:rsidRDefault="0046724F" w:rsidP="006E1823">
            <w:pPr>
              <w:spacing w:before="20" w:after="20"/>
              <w:rPr>
                <w:rFonts w:ascii="Verdana" w:hAnsi="Verdana" w:cs="Calibri"/>
                <w:b/>
                <w:bCs/>
                <w:color w:val="000000"/>
                <w:lang w:val="es-CL" w:eastAsia="es-CL"/>
              </w:rPr>
            </w:pPr>
            <w:r w:rsidRPr="0046724F">
              <w:rPr>
                <w:rFonts w:ascii="Verdana" w:hAnsi="Verdana" w:cs="Calibri"/>
                <w:b/>
                <w:bCs/>
                <w:color w:val="000000"/>
                <w:lang w:val="es-CL" w:eastAsia="es-CL"/>
              </w:rPr>
              <w:t>Beneficios del Proyecto</w:t>
            </w:r>
          </w:p>
        </w:tc>
        <w:tc>
          <w:tcPr>
            <w:tcW w:w="7666" w:type="dxa"/>
            <w:shd w:val="clear" w:color="auto" w:fill="auto"/>
            <w:vAlign w:val="center"/>
          </w:tcPr>
          <w:p w14:paraId="54A3BD3F" w14:textId="77777777" w:rsidR="0046724F" w:rsidRPr="0046724F" w:rsidRDefault="0046724F" w:rsidP="006E1823">
            <w:pPr>
              <w:widowControl w:val="0"/>
              <w:jc w:val="both"/>
              <w:rPr>
                <w:rFonts w:ascii="Verdana" w:hAnsi="Verdana" w:cs="Arial"/>
                <w:b/>
                <w:noProof/>
                <w:spacing w:val="-3"/>
                <w:lang w:val="es-CL" w:eastAsia="es-CL"/>
              </w:rPr>
            </w:pPr>
          </w:p>
          <w:p w14:paraId="28A00749" w14:textId="77777777" w:rsidR="0046724F" w:rsidRPr="0046724F" w:rsidRDefault="0046724F" w:rsidP="006E1823">
            <w:pPr>
              <w:widowControl w:val="0"/>
              <w:jc w:val="both"/>
              <w:rPr>
                <w:rFonts w:ascii="Verdana" w:hAnsi="Verdana" w:cs="Arial"/>
                <w:noProof/>
                <w:spacing w:val="-3"/>
                <w:lang w:val="es-CL" w:eastAsia="es-CL"/>
              </w:rPr>
            </w:pPr>
            <w:r w:rsidRPr="0046724F">
              <w:rPr>
                <w:rFonts w:ascii="Verdana" w:hAnsi="Verdana" w:cs="Arial"/>
                <w:b/>
                <w:noProof/>
                <w:spacing w:val="-3"/>
                <w:lang w:val="es-CL" w:eastAsia="es-CL"/>
              </w:rPr>
              <w:t>Regadío</w:t>
            </w:r>
            <w:r w:rsidRPr="0046724F">
              <w:rPr>
                <w:rFonts w:ascii="Verdana" w:hAnsi="Verdana" w:cs="Arial"/>
                <w:noProof/>
                <w:spacing w:val="-3"/>
                <w:lang w:val="es-CL" w:eastAsia="es-CL"/>
              </w:rPr>
              <w:t>: El embalse, almacenará las aguas correspondientes a los derechos de agua de propiedad de la DOH tanto del estero Las Palmas como del río Petorca (a través del canal alimentador) y de los regantes del río Petorca y del estero Las Palmas. Ha sido diseñado como de  regulación interanual, lo que significa que aprovechará los ciclos lluviosos para almacenar aguas y abastecer los períodos secos. Lo anterior, conforme lo muestran las estadísticas hidrológicas de la cuenca por más de 50 años.</w:t>
            </w:r>
          </w:p>
          <w:p w14:paraId="1E44367E" w14:textId="77777777" w:rsidR="0046724F" w:rsidRPr="0046724F" w:rsidRDefault="0046724F" w:rsidP="006E1823">
            <w:pPr>
              <w:widowControl w:val="0"/>
              <w:jc w:val="both"/>
              <w:rPr>
                <w:rFonts w:ascii="Verdana" w:hAnsi="Verdana" w:cs="Arial"/>
                <w:noProof/>
                <w:spacing w:val="-3"/>
                <w:lang w:val="es-CL" w:eastAsia="es-CL"/>
              </w:rPr>
            </w:pPr>
            <w:r w:rsidRPr="0046724F">
              <w:rPr>
                <w:rFonts w:ascii="Verdana" w:hAnsi="Verdana" w:cs="Arial"/>
                <w:noProof/>
                <w:spacing w:val="-3"/>
                <w:lang w:val="es-CL" w:eastAsia="es-CL"/>
              </w:rPr>
              <w:lastRenderedPageBreak/>
              <w:t xml:space="preserve">La superficie de riego es de aproximadamente 3.000 ha, </w:t>
            </w:r>
            <w:r w:rsidRPr="0046724F">
              <w:rPr>
                <w:rFonts w:ascii="Verdana" w:hAnsi="Verdana" w:cs="Arial"/>
                <w:noProof/>
                <w:spacing w:val="-3"/>
                <w:lang w:eastAsia="es-CL"/>
              </w:rPr>
              <w:t>, beneficiando 700 familias campesinas</w:t>
            </w:r>
            <w:r w:rsidRPr="0046724F">
              <w:rPr>
                <w:rFonts w:ascii="Verdana" w:hAnsi="Verdana" w:cs="Arial"/>
                <w:noProof/>
                <w:spacing w:val="-3"/>
                <w:lang w:val="es-CL" w:eastAsia="es-CL"/>
              </w:rPr>
              <w:t xml:space="preserve">  y, conforme el tipo de cultivos de la zona (plantaciones de paltos), se asume una demanda anual de agua para riego del orden de 20 millones de m3, resultando un sobrante anual que servirá para suplir los déficit de años secos.</w:t>
            </w:r>
          </w:p>
          <w:p w14:paraId="39EB3160" w14:textId="77777777" w:rsidR="0046724F" w:rsidRPr="0046724F" w:rsidRDefault="0046724F" w:rsidP="006E1823">
            <w:pPr>
              <w:widowControl w:val="0"/>
              <w:jc w:val="both"/>
              <w:rPr>
                <w:rFonts w:ascii="Verdana" w:hAnsi="Verdana" w:cs="Arial"/>
                <w:lang w:val="es-CL"/>
              </w:rPr>
            </w:pPr>
            <w:r w:rsidRPr="0046724F">
              <w:rPr>
                <w:rFonts w:ascii="Verdana" w:hAnsi="Verdana" w:cs="Arial"/>
                <w:b/>
                <w:noProof/>
                <w:spacing w:val="-3"/>
                <w:lang w:val="es-CL" w:eastAsia="es-CL"/>
              </w:rPr>
              <w:t>Agua para APR</w:t>
            </w:r>
            <w:r w:rsidRPr="0046724F">
              <w:rPr>
                <w:rFonts w:ascii="Verdana" w:hAnsi="Verdana" w:cs="Arial"/>
                <w:noProof/>
                <w:spacing w:val="-3"/>
                <w:lang w:val="es-CL" w:eastAsia="es-CL"/>
              </w:rPr>
              <w:t xml:space="preserve">: </w:t>
            </w:r>
            <w:r w:rsidRPr="0046724F">
              <w:rPr>
                <w:rFonts w:ascii="Verdana" w:hAnsi="Verdana" w:cs="Arial"/>
                <w:lang w:val="es-CL"/>
              </w:rPr>
              <w:t xml:space="preserve">Esta obra permitirá entregar agua para consumo humano a Servicios de APR de las localidades vecinas de </w:t>
            </w:r>
            <w:proofErr w:type="spellStart"/>
            <w:r w:rsidRPr="0046724F">
              <w:rPr>
                <w:rFonts w:ascii="Verdana" w:hAnsi="Verdana" w:cs="Arial"/>
                <w:lang w:val="es-CL"/>
              </w:rPr>
              <w:t>Palquico</w:t>
            </w:r>
            <w:proofErr w:type="spellEnd"/>
            <w:r w:rsidRPr="0046724F">
              <w:rPr>
                <w:rFonts w:ascii="Verdana" w:hAnsi="Verdana" w:cs="Arial"/>
                <w:lang w:val="es-CL"/>
              </w:rPr>
              <w:t>, Las Palmas y rural Papudo.</w:t>
            </w:r>
          </w:p>
          <w:p w14:paraId="0ED21329" w14:textId="77777777" w:rsidR="0046724F" w:rsidRPr="0046724F" w:rsidRDefault="0046724F" w:rsidP="006E1823">
            <w:pPr>
              <w:suppressAutoHyphens/>
              <w:jc w:val="both"/>
              <w:rPr>
                <w:rFonts w:ascii="Verdana" w:hAnsi="Verdana" w:cs="Arial"/>
                <w:lang w:val="es-CL"/>
              </w:rPr>
            </w:pPr>
            <w:r w:rsidRPr="0046724F">
              <w:rPr>
                <w:rFonts w:ascii="Verdana" w:hAnsi="Verdana" w:cs="Arial"/>
                <w:b/>
                <w:lang w:val="es-CL"/>
              </w:rPr>
              <w:t>Plan de Reasentamiento:</w:t>
            </w:r>
            <w:r w:rsidRPr="0046724F">
              <w:rPr>
                <w:rFonts w:ascii="Verdana" w:hAnsi="Verdana" w:cs="Arial"/>
                <w:lang w:val="es-CL"/>
              </w:rPr>
              <w:t xml:space="preserve"> El proyecto cuenta con RCA 413/2016 que considera, entre otros, lo siguiente:</w:t>
            </w:r>
          </w:p>
          <w:p w14:paraId="2C35B2DC" w14:textId="77777777" w:rsidR="0046724F" w:rsidRPr="0046724F" w:rsidRDefault="0046724F" w:rsidP="006E1823">
            <w:pPr>
              <w:pStyle w:val="Prrafodelista"/>
              <w:numPr>
                <w:ilvl w:val="0"/>
                <w:numId w:val="29"/>
              </w:numPr>
              <w:suppressAutoHyphens/>
              <w:jc w:val="both"/>
              <w:rPr>
                <w:rFonts w:ascii="Verdana" w:hAnsi="Verdana" w:cs="Arial"/>
                <w:lang w:val="es-CL"/>
              </w:rPr>
            </w:pPr>
            <w:r w:rsidRPr="0046724F">
              <w:rPr>
                <w:rFonts w:ascii="Verdana" w:hAnsi="Verdana" w:cs="Arial"/>
                <w:lang w:val="es-CL"/>
              </w:rPr>
              <w:t xml:space="preserve">Entrega de soluciones habitacionales a las familias ocupantes de terrenos que fueron expropiados. En efecto, 7 familias serán beneficiadas con casa y terreno de 5.000 m2 a construir en la localidad de </w:t>
            </w:r>
            <w:proofErr w:type="spellStart"/>
            <w:r w:rsidRPr="0046724F">
              <w:rPr>
                <w:rFonts w:ascii="Verdana" w:hAnsi="Verdana" w:cs="Arial"/>
                <w:lang w:val="es-CL"/>
              </w:rPr>
              <w:t>Palquico</w:t>
            </w:r>
            <w:proofErr w:type="spellEnd"/>
            <w:r w:rsidRPr="0046724F">
              <w:rPr>
                <w:rFonts w:ascii="Verdana" w:hAnsi="Verdana" w:cs="Arial"/>
                <w:lang w:val="es-CL"/>
              </w:rPr>
              <w:t xml:space="preserve">. Se aprobó por parte del SAG, del plano de subdivisión que entregará lotes a cada reasentado. Se está en proceso de inscripción en el CBR de </w:t>
            </w:r>
            <w:proofErr w:type="spellStart"/>
            <w:r w:rsidRPr="0046724F">
              <w:rPr>
                <w:rFonts w:ascii="Verdana" w:hAnsi="Verdana" w:cs="Arial"/>
                <w:lang w:val="es-CL"/>
              </w:rPr>
              <w:t>Petorca</w:t>
            </w:r>
            <w:proofErr w:type="spellEnd"/>
          </w:p>
          <w:p w14:paraId="231B66C8" w14:textId="77777777" w:rsidR="0046724F" w:rsidRPr="0046724F" w:rsidRDefault="0046724F" w:rsidP="006E1823">
            <w:pPr>
              <w:pStyle w:val="Prrafodelista"/>
              <w:numPr>
                <w:ilvl w:val="0"/>
                <w:numId w:val="29"/>
              </w:numPr>
              <w:suppressAutoHyphens/>
              <w:jc w:val="both"/>
              <w:rPr>
                <w:rFonts w:ascii="Verdana" w:hAnsi="Verdana" w:cs="Arial"/>
                <w:lang w:val="es-CL"/>
              </w:rPr>
            </w:pPr>
            <w:r w:rsidRPr="0046724F">
              <w:rPr>
                <w:rFonts w:ascii="Verdana" w:hAnsi="Verdana" w:cs="Arial"/>
                <w:lang w:val="es-CL"/>
              </w:rPr>
              <w:t>Capacitaciones: La RCA 413/2016 consulta la realización de Cursos de Capacitación a familias erradicadas y expropiadas para trabajos en obras del embalse. En el mes de enero 2022 se realiza taller de capacitación de carpintería en obra gruesa. (correspondiente al año 2021, el cual se retrasó por contingencia sanitaria). También se realizó un curso de capacitación en Soldaduras. (correspondiente al primer semestre del año 2022). Se realizaron reuniones N°25, N°26 y N°27 del comité de gestión del PDR, correspondiente a los meses de julio, agosto y septiembre, respectivamente.</w:t>
            </w:r>
          </w:p>
          <w:p w14:paraId="6D42DDB8" w14:textId="77777777" w:rsidR="0046724F" w:rsidRPr="0046724F" w:rsidRDefault="0046724F" w:rsidP="006E1823">
            <w:pPr>
              <w:pStyle w:val="Prrafodelista"/>
              <w:suppressAutoHyphens/>
              <w:jc w:val="both"/>
              <w:rPr>
                <w:rFonts w:ascii="Verdana" w:hAnsi="Verdana" w:cs="Arial"/>
                <w:lang w:val="es-CL"/>
              </w:rPr>
            </w:pPr>
          </w:p>
          <w:p w14:paraId="3940DE98" w14:textId="77777777" w:rsidR="0046724F" w:rsidRPr="0046724F" w:rsidRDefault="0046724F" w:rsidP="006E1823">
            <w:pPr>
              <w:pStyle w:val="Prrafodelista"/>
              <w:numPr>
                <w:ilvl w:val="0"/>
                <w:numId w:val="29"/>
              </w:numPr>
              <w:suppressAutoHyphens/>
              <w:jc w:val="both"/>
              <w:rPr>
                <w:rFonts w:ascii="Verdana" w:hAnsi="Verdana" w:cs="Arial"/>
                <w:lang w:val="es-CL"/>
              </w:rPr>
            </w:pPr>
            <w:r w:rsidRPr="0046724F">
              <w:rPr>
                <w:rFonts w:ascii="Verdana" w:hAnsi="Verdana" w:cs="Arial"/>
                <w:lang w:val="es-CL"/>
              </w:rPr>
              <w:t xml:space="preserve">Convenio Marco con la I. Municipalidad de </w:t>
            </w:r>
            <w:proofErr w:type="spellStart"/>
            <w:r w:rsidRPr="0046724F">
              <w:rPr>
                <w:rFonts w:ascii="Verdana" w:hAnsi="Verdana" w:cs="Arial"/>
                <w:lang w:val="es-CL"/>
              </w:rPr>
              <w:t>Petorca</w:t>
            </w:r>
            <w:proofErr w:type="spellEnd"/>
            <w:r w:rsidRPr="0046724F">
              <w:rPr>
                <w:rFonts w:ascii="Verdana" w:hAnsi="Verdana" w:cs="Arial"/>
                <w:lang w:val="es-CL"/>
              </w:rPr>
              <w:t xml:space="preserve">: En el año 2019 se firmó Convenio OMIL - Sociedad Concesionaria para la contratación de mano de obra local. A la fecha, se mantiene coordinación para la contratación de mano de obra local y aledaños. </w:t>
            </w:r>
          </w:p>
          <w:p w14:paraId="08A845B6" w14:textId="77777777" w:rsidR="0046724F" w:rsidRPr="0046724F" w:rsidRDefault="0046724F" w:rsidP="006E1823">
            <w:pPr>
              <w:suppressAutoHyphens/>
              <w:jc w:val="both"/>
              <w:rPr>
                <w:rFonts w:ascii="Verdana" w:hAnsi="Verdana" w:cs="Arial"/>
                <w:lang w:val="es-CL"/>
              </w:rPr>
            </w:pPr>
          </w:p>
          <w:p w14:paraId="3A871E73" w14:textId="77777777" w:rsidR="0046724F" w:rsidRPr="0046724F" w:rsidRDefault="0046724F" w:rsidP="006E1823">
            <w:pPr>
              <w:pStyle w:val="Prrafodelista"/>
              <w:suppressAutoHyphens/>
              <w:jc w:val="both"/>
              <w:rPr>
                <w:rFonts w:ascii="Verdana" w:hAnsi="Verdana" w:cs="Arial"/>
                <w:lang w:val="es-CL"/>
              </w:rPr>
            </w:pPr>
          </w:p>
          <w:p w14:paraId="6CA7F89E" w14:textId="77777777" w:rsidR="0046724F" w:rsidRPr="0046724F" w:rsidRDefault="0046724F" w:rsidP="006E1823">
            <w:pPr>
              <w:suppressAutoHyphens/>
              <w:jc w:val="both"/>
              <w:rPr>
                <w:rFonts w:ascii="Verdana" w:hAnsi="Verdana" w:cs="Arial"/>
                <w:lang w:val="es-CL"/>
              </w:rPr>
            </w:pPr>
            <w:r w:rsidRPr="0046724F">
              <w:rPr>
                <w:rFonts w:ascii="Verdana" w:hAnsi="Verdana" w:cs="Arial"/>
                <w:b/>
                <w:lang w:val="es-CL"/>
              </w:rPr>
              <w:t xml:space="preserve">Nuevo ecosistema: </w:t>
            </w:r>
            <w:r w:rsidRPr="0046724F">
              <w:rPr>
                <w:rFonts w:ascii="Verdana" w:hAnsi="Verdana" w:cs="Arial"/>
                <w:lang w:val="es-CL"/>
              </w:rPr>
              <w:t xml:space="preserve">El espejo 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 hábitat para especies de ave fauna y especies acuáticos. </w:t>
            </w:r>
          </w:p>
          <w:p w14:paraId="02F9B33F" w14:textId="77777777" w:rsidR="0046724F" w:rsidRPr="0046724F" w:rsidRDefault="0046724F" w:rsidP="006E1823">
            <w:pPr>
              <w:suppressAutoHyphens/>
              <w:jc w:val="both"/>
              <w:rPr>
                <w:rFonts w:ascii="Verdana" w:hAnsi="Verdana" w:cs="Arial"/>
              </w:rPr>
            </w:pPr>
            <w:r w:rsidRPr="0046724F">
              <w:rPr>
                <w:rFonts w:ascii="Verdana" w:hAnsi="Verdana" w:cs="Arial"/>
                <w:b/>
                <w:lang w:val="es-CL"/>
              </w:rPr>
              <w:t xml:space="preserve">Otros beneficios ambientales: </w:t>
            </w:r>
            <w:r w:rsidRPr="0046724F">
              <w:rPr>
                <w:rFonts w:ascii="Verdana" w:hAnsi="Verdana" w:cs="Arial"/>
                <w:lang w:val="es-CL"/>
              </w:rPr>
              <w:t>Generación</w:t>
            </w:r>
            <w:r w:rsidRPr="0046724F">
              <w:rPr>
                <w:rFonts w:ascii="Verdana" w:hAnsi="Verdana" w:cs="Arial"/>
              </w:rPr>
              <w:t xml:space="preserve"> de 200 puestos de trabajo directo y alrededor de 600 trabajos indirectos.</w:t>
            </w:r>
          </w:p>
          <w:p w14:paraId="405E3674" w14:textId="77777777" w:rsidR="0046724F" w:rsidRPr="0046724F" w:rsidRDefault="0046724F" w:rsidP="006E1823">
            <w:pPr>
              <w:suppressAutoHyphens/>
              <w:jc w:val="both"/>
              <w:rPr>
                <w:rFonts w:ascii="Verdana" w:hAnsi="Verdana" w:cs="Arial"/>
              </w:rPr>
            </w:pPr>
            <w:r w:rsidRPr="0046724F">
              <w:rPr>
                <w:rFonts w:ascii="Verdana" w:hAnsi="Verdana" w:cs="Arial"/>
              </w:rPr>
              <w:t xml:space="preserve">También, este proyecto mejorará la calidad de vida de los afectados, al considerar la construcción de una Villa con viviendas de alto estándar en un lugar cercano a sus antiguas viviendas y con la infraestructura de Servicios Básicos asegurados (posta, colegios, caminos asfaltados, APR), además de un acompañamiento a las familias mediante la ejecución de una Plan de Manejo Social durante 5 años, conforme a lo establecido en la RCA.   </w:t>
            </w:r>
          </w:p>
        </w:tc>
      </w:tr>
    </w:tbl>
    <w:p w14:paraId="550D1C19" w14:textId="77777777" w:rsidR="005F70F3" w:rsidRPr="0046724F" w:rsidRDefault="005F70F3" w:rsidP="008171CA">
      <w:pPr>
        <w:pStyle w:val="Prrafodelista"/>
        <w:spacing w:after="200" w:line="276" w:lineRule="auto"/>
        <w:ind w:left="720"/>
        <w:contextualSpacing/>
        <w:jc w:val="both"/>
        <w:rPr>
          <w:rFonts w:ascii="Verdana" w:hAnsi="Verdana" w:cs="Tahoma"/>
        </w:rPr>
      </w:pPr>
      <w:bookmarkStart w:id="36" w:name="_GoBack"/>
      <w:bookmarkEnd w:id="36"/>
    </w:p>
    <w:sectPr w:rsidR="005F70F3" w:rsidRPr="0046724F"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0B32D" w14:textId="77777777" w:rsidR="00EA0BE6" w:rsidRDefault="00EA0BE6" w:rsidP="001D0012">
      <w:r>
        <w:separator/>
      </w:r>
    </w:p>
  </w:endnote>
  <w:endnote w:type="continuationSeparator" w:id="0">
    <w:p w14:paraId="537482A2" w14:textId="77777777" w:rsidR="00EA0BE6" w:rsidRDefault="00EA0BE6"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3EF32" w14:textId="77777777" w:rsidR="00EA0BE6" w:rsidRDefault="00EA0BE6" w:rsidP="001D0012">
      <w:r>
        <w:separator/>
      </w:r>
    </w:p>
  </w:footnote>
  <w:footnote w:type="continuationSeparator" w:id="0">
    <w:p w14:paraId="07C005E9" w14:textId="77777777" w:rsidR="00EA0BE6" w:rsidRDefault="00EA0BE6" w:rsidP="001D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293E8A" w:rsidRPr="001D0012" w14:paraId="47721A93" w14:textId="77777777" w:rsidTr="00B77FC6">
      <w:trPr>
        <w:trHeight w:val="359"/>
      </w:trPr>
      <w:tc>
        <w:tcPr>
          <w:tcW w:w="9615" w:type="dxa"/>
        </w:tcPr>
        <w:p w14:paraId="32C6C004" w14:textId="73A550ED"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E518D4">
            <w:rPr>
              <w:rFonts w:ascii="Arial" w:hAnsi="Arial" w:cs="Arial"/>
            </w:rPr>
            <w:t>2</w:t>
          </w:r>
          <w:r w:rsidR="00E10616">
            <w:rPr>
              <w:rFonts w:ascii="Arial" w:hAnsi="Arial" w:cs="Arial"/>
            </w:rPr>
            <w:t>2</w:t>
          </w:r>
          <w:r w:rsidR="00E91E01">
            <w:rPr>
              <w:rFonts w:ascii="Arial" w:hAnsi="Arial" w:cs="Arial"/>
            </w:rPr>
            <w:t>.</w:t>
          </w:r>
          <w:r w:rsidRPr="001D0012">
            <w:rPr>
              <w:rFonts w:ascii="Arial" w:hAnsi="Arial" w:cs="Arial"/>
            </w:rPr>
            <w:t xml:space="preserve">          </w:t>
          </w:r>
        </w:p>
        <w:p w14:paraId="0DC13099" w14:textId="4832E587" w:rsidR="00293E8A" w:rsidRPr="00B1587B" w:rsidRDefault="00293E8A" w:rsidP="00731392">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F4050F">
            <w:rPr>
              <w:rFonts w:ascii="Arial" w:hAnsi="Arial" w:cs="Arial"/>
            </w:rPr>
            <w:t>Tercer</w:t>
          </w:r>
          <w:r w:rsidR="00731392">
            <w:rPr>
              <w:rFonts w:ascii="Arial" w:hAnsi="Arial" w:cs="Arial"/>
            </w:rPr>
            <w:t xml:space="preserve"> </w:t>
          </w:r>
          <w:r w:rsidR="003A6BEF">
            <w:rPr>
              <w:rFonts w:ascii="Arial" w:hAnsi="Arial" w:cs="Arial"/>
            </w:rPr>
            <w:t>Trimestre</w:t>
          </w:r>
          <w:r w:rsidRPr="001D0012">
            <w:rPr>
              <w:rFonts w:ascii="Arial" w:hAnsi="Arial" w:cs="Arial"/>
            </w:rPr>
            <w:t xml:space="preserve"> </w:t>
          </w:r>
        </w:p>
      </w:tc>
    </w:tr>
    <w:tr w:rsidR="00293E8A" w:rsidRPr="001D0012" w14:paraId="5F1B8CC4" w14:textId="77777777" w:rsidTr="00B77FC6">
      <w:trPr>
        <w:trHeight w:val="359"/>
      </w:trPr>
      <w:tc>
        <w:tcPr>
          <w:tcW w:w="9615" w:type="dxa"/>
        </w:tcPr>
        <w:p w14:paraId="7F724DB1" w14:textId="77777777" w:rsidR="00293E8A" w:rsidRPr="002D5CB5" w:rsidRDefault="00293E8A" w:rsidP="002D5CB5">
          <w:pPr>
            <w:tabs>
              <w:tab w:val="left" w:pos="7080"/>
            </w:tabs>
          </w:pPr>
        </w:p>
      </w:tc>
    </w:tr>
  </w:tbl>
  <w:p w14:paraId="3EF412A5" w14:textId="77777777" w:rsidR="001D0012" w:rsidRPr="001D0012" w:rsidRDefault="001D00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5D3E17"/>
    <w:multiLevelType w:val="hybridMultilevel"/>
    <w:tmpl w:val="BE52C702"/>
    <w:lvl w:ilvl="0" w:tplc="340A0001">
      <w:start w:val="1"/>
      <w:numFmt w:val="bullet"/>
      <w:lvlText w:val=""/>
      <w:lvlJc w:val="left"/>
      <w:pPr>
        <w:ind w:left="720" w:hanging="360"/>
      </w:pPr>
      <w:rPr>
        <w:rFonts w:ascii="Symbol" w:hAnsi="Symbol" w:hint="default"/>
        <w:b w:val="0"/>
        <w:sz w:val="18"/>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F27A3E"/>
    <w:multiLevelType w:val="singleLevel"/>
    <w:tmpl w:val="C414C942"/>
    <w:lvl w:ilvl="0">
      <w:numFmt w:val="bullet"/>
      <w:lvlText w:val="-"/>
      <w:lvlJc w:val="left"/>
      <w:pPr>
        <w:tabs>
          <w:tab w:val="num" w:pos="360"/>
        </w:tabs>
        <w:ind w:left="360" w:hanging="360"/>
      </w:pPr>
      <w:rPr>
        <w:rFonts w:hint="default"/>
      </w:rPr>
    </w:lvl>
  </w:abstractNum>
  <w:abstractNum w:abstractNumId="6">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8">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9">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1">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4">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7">
    <w:nsid w:val="47A26813"/>
    <w:multiLevelType w:val="hybridMultilevel"/>
    <w:tmpl w:val="E85A60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9">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A5F25BB"/>
    <w:multiLevelType w:val="singleLevel"/>
    <w:tmpl w:val="852A3DB2"/>
    <w:lvl w:ilvl="0">
      <w:numFmt w:val="bullet"/>
      <w:lvlText w:val="-"/>
      <w:lvlJc w:val="left"/>
      <w:pPr>
        <w:tabs>
          <w:tab w:val="num" w:pos="360"/>
        </w:tabs>
        <w:ind w:left="360" w:hanging="360"/>
      </w:pPr>
      <w:rPr>
        <w:rFonts w:hint="default"/>
      </w:rPr>
    </w:lvl>
  </w:abstractNum>
  <w:abstractNum w:abstractNumId="22">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4">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nsid w:val="7BB47B75"/>
    <w:multiLevelType w:val="hybridMultilevel"/>
    <w:tmpl w:val="A08EF1B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8">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5"/>
  </w:num>
  <w:num w:numId="3">
    <w:abstractNumId w:val="27"/>
  </w:num>
  <w:num w:numId="4">
    <w:abstractNumId w:val="16"/>
  </w:num>
  <w:num w:numId="5">
    <w:abstractNumId w:val="18"/>
  </w:num>
  <w:num w:numId="6">
    <w:abstractNumId w:val="13"/>
  </w:num>
  <w:num w:numId="7">
    <w:abstractNumId w:val="10"/>
  </w:num>
  <w:num w:numId="8">
    <w:abstractNumId w:val="8"/>
  </w:num>
  <w:num w:numId="9">
    <w:abstractNumId w:val="23"/>
  </w:num>
  <w:num w:numId="10">
    <w:abstractNumId w:val="28"/>
  </w:num>
  <w:num w:numId="11">
    <w:abstractNumId w:val="7"/>
  </w:num>
  <w:num w:numId="12">
    <w:abstractNumId w:val="22"/>
  </w:num>
  <w:num w:numId="13">
    <w:abstractNumId w:val="24"/>
  </w:num>
  <w:num w:numId="14">
    <w:abstractNumId w:val="6"/>
  </w:num>
  <w:num w:numId="15">
    <w:abstractNumId w:val="25"/>
  </w:num>
  <w:num w:numId="16">
    <w:abstractNumId w:val="11"/>
  </w:num>
  <w:num w:numId="17">
    <w:abstractNumId w:val="20"/>
  </w:num>
  <w:num w:numId="18">
    <w:abstractNumId w:val="9"/>
  </w:num>
  <w:num w:numId="19">
    <w:abstractNumId w:val="1"/>
  </w:num>
  <w:num w:numId="20">
    <w:abstractNumId w:val="14"/>
  </w:num>
  <w:num w:numId="21">
    <w:abstractNumId w:val="0"/>
  </w:num>
  <w:num w:numId="22">
    <w:abstractNumId w:val="12"/>
  </w:num>
  <w:num w:numId="23">
    <w:abstractNumId w:val="15"/>
  </w:num>
  <w:num w:numId="24">
    <w:abstractNumId w:val="3"/>
  </w:num>
  <w:num w:numId="25">
    <w:abstractNumId w:val="19"/>
  </w:num>
  <w:num w:numId="26">
    <w:abstractNumId w:val="4"/>
  </w:num>
  <w:num w:numId="27">
    <w:abstractNumId w:val="26"/>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53"/>
    <w:rsid w:val="0000076F"/>
    <w:rsid w:val="0000106C"/>
    <w:rsid w:val="00001F99"/>
    <w:rsid w:val="00003E5D"/>
    <w:rsid w:val="000043A1"/>
    <w:rsid w:val="00011792"/>
    <w:rsid w:val="000118F8"/>
    <w:rsid w:val="00012159"/>
    <w:rsid w:val="0001305A"/>
    <w:rsid w:val="00013AF5"/>
    <w:rsid w:val="00014C17"/>
    <w:rsid w:val="00015034"/>
    <w:rsid w:val="000171A2"/>
    <w:rsid w:val="00021240"/>
    <w:rsid w:val="00024801"/>
    <w:rsid w:val="000253FD"/>
    <w:rsid w:val="000315CE"/>
    <w:rsid w:val="00033A89"/>
    <w:rsid w:val="000415A6"/>
    <w:rsid w:val="0005110A"/>
    <w:rsid w:val="00053D0A"/>
    <w:rsid w:val="000542DA"/>
    <w:rsid w:val="00054749"/>
    <w:rsid w:val="00054D77"/>
    <w:rsid w:val="0005776D"/>
    <w:rsid w:val="00057915"/>
    <w:rsid w:val="00063BB5"/>
    <w:rsid w:val="00070720"/>
    <w:rsid w:val="00072804"/>
    <w:rsid w:val="00073E0F"/>
    <w:rsid w:val="00077648"/>
    <w:rsid w:val="00080F3D"/>
    <w:rsid w:val="0008111B"/>
    <w:rsid w:val="00081527"/>
    <w:rsid w:val="000819CC"/>
    <w:rsid w:val="00082A4C"/>
    <w:rsid w:val="0008598A"/>
    <w:rsid w:val="000870A7"/>
    <w:rsid w:val="0008734D"/>
    <w:rsid w:val="0009180C"/>
    <w:rsid w:val="000953BF"/>
    <w:rsid w:val="000955AC"/>
    <w:rsid w:val="00095D6C"/>
    <w:rsid w:val="000A015C"/>
    <w:rsid w:val="000A24FD"/>
    <w:rsid w:val="000A6B5A"/>
    <w:rsid w:val="000A7003"/>
    <w:rsid w:val="000B3AC3"/>
    <w:rsid w:val="000B41BD"/>
    <w:rsid w:val="000B5A56"/>
    <w:rsid w:val="000C3225"/>
    <w:rsid w:val="000C353E"/>
    <w:rsid w:val="000C3A23"/>
    <w:rsid w:val="000C6338"/>
    <w:rsid w:val="000D69E5"/>
    <w:rsid w:val="000E0303"/>
    <w:rsid w:val="000E2486"/>
    <w:rsid w:val="000E259A"/>
    <w:rsid w:val="000E507B"/>
    <w:rsid w:val="000E790B"/>
    <w:rsid w:val="000F0AA6"/>
    <w:rsid w:val="000F3381"/>
    <w:rsid w:val="000F3785"/>
    <w:rsid w:val="000F448E"/>
    <w:rsid w:val="000F736C"/>
    <w:rsid w:val="000F73D5"/>
    <w:rsid w:val="00100C66"/>
    <w:rsid w:val="00100EE3"/>
    <w:rsid w:val="00105E74"/>
    <w:rsid w:val="0011018C"/>
    <w:rsid w:val="00110F90"/>
    <w:rsid w:val="00113F41"/>
    <w:rsid w:val="00122709"/>
    <w:rsid w:val="00126E56"/>
    <w:rsid w:val="00127D51"/>
    <w:rsid w:val="00131D57"/>
    <w:rsid w:val="00133E18"/>
    <w:rsid w:val="00141B92"/>
    <w:rsid w:val="00145038"/>
    <w:rsid w:val="00147B92"/>
    <w:rsid w:val="0015014D"/>
    <w:rsid w:val="00153BA4"/>
    <w:rsid w:val="00155216"/>
    <w:rsid w:val="00156090"/>
    <w:rsid w:val="00156EA1"/>
    <w:rsid w:val="0016082D"/>
    <w:rsid w:val="00161043"/>
    <w:rsid w:val="001613A1"/>
    <w:rsid w:val="00161A57"/>
    <w:rsid w:val="00165E3F"/>
    <w:rsid w:val="00166655"/>
    <w:rsid w:val="001700FD"/>
    <w:rsid w:val="0017135F"/>
    <w:rsid w:val="001713CE"/>
    <w:rsid w:val="001740A8"/>
    <w:rsid w:val="0017532E"/>
    <w:rsid w:val="0018003B"/>
    <w:rsid w:val="00181D57"/>
    <w:rsid w:val="001824B5"/>
    <w:rsid w:val="00184E7D"/>
    <w:rsid w:val="00194E12"/>
    <w:rsid w:val="001A0140"/>
    <w:rsid w:val="001A04F6"/>
    <w:rsid w:val="001A7DE2"/>
    <w:rsid w:val="001B10AB"/>
    <w:rsid w:val="001B1272"/>
    <w:rsid w:val="001B287F"/>
    <w:rsid w:val="001B2B7D"/>
    <w:rsid w:val="001B7AEC"/>
    <w:rsid w:val="001C489F"/>
    <w:rsid w:val="001C5EC9"/>
    <w:rsid w:val="001C77C6"/>
    <w:rsid w:val="001D0012"/>
    <w:rsid w:val="001D19C7"/>
    <w:rsid w:val="001D32EE"/>
    <w:rsid w:val="001D66A4"/>
    <w:rsid w:val="001D7270"/>
    <w:rsid w:val="001D75B0"/>
    <w:rsid w:val="001E44E2"/>
    <w:rsid w:val="001E503D"/>
    <w:rsid w:val="001E7AA6"/>
    <w:rsid w:val="001E7D70"/>
    <w:rsid w:val="001F0FAE"/>
    <w:rsid w:val="001F2F74"/>
    <w:rsid w:val="002014DD"/>
    <w:rsid w:val="00207512"/>
    <w:rsid w:val="00212C85"/>
    <w:rsid w:val="0022007D"/>
    <w:rsid w:val="0022116B"/>
    <w:rsid w:val="00222B0B"/>
    <w:rsid w:val="00222B4B"/>
    <w:rsid w:val="00225A1A"/>
    <w:rsid w:val="00226266"/>
    <w:rsid w:val="002313E1"/>
    <w:rsid w:val="002323BD"/>
    <w:rsid w:val="00234190"/>
    <w:rsid w:val="00235ED3"/>
    <w:rsid w:val="0023625B"/>
    <w:rsid w:val="00236395"/>
    <w:rsid w:val="002365D5"/>
    <w:rsid w:val="00237075"/>
    <w:rsid w:val="002401C6"/>
    <w:rsid w:val="002433A9"/>
    <w:rsid w:val="00245B6D"/>
    <w:rsid w:val="00245EA7"/>
    <w:rsid w:val="00246790"/>
    <w:rsid w:val="00246A5E"/>
    <w:rsid w:val="0024750A"/>
    <w:rsid w:val="00247ACD"/>
    <w:rsid w:val="00250B27"/>
    <w:rsid w:val="00251398"/>
    <w:rsid w:val="00252712"/>
    <w:rsid w:val="00254DCA"/>
    <w:rsid w:val="00256E18"/>
    <w:rsid w:val="00260B3C"/>
    <w:rsid w:val="00260FC0"/>
    <w:rsid w:val="00262F1E"/>
    <w:rsid w:val="00267198"/>
    <w:rsid w:val="002676E5"/>
    <w:rsid w:val="00270AA5"/>
    <w:rsid w:val="00280ADC"/>
    <w:rsid w:val="002914B6"/>
    <w:rsid w:val="00293E8A"/>
    <w:rsid w:val="002944F5"/>
    <w:rsid w:val="0029581D"/>
    <w:rsid w:val="0029585F"/>
    <w:rsid w:val="002978A1"/>
    <w:rsid w:val="002A0771"/>
    <w:rsid w:val="002A1531"/>
    <w:rsid w:val="002A2FCD"/>
    <w:rsid w:val="002A3400"/>
    <w:rsid w:val="002A3FD7"/>
    <w:rsid w:val="002A735C"/>
    <w:rsid w:val="002B0F29"/>
    <w:rsid w:val="002B26D6"/>
    <w:rsid w:val="002B434F"/>
    <w:rsid w:val="002C2B92"/>
    <w:rsid w:val="002C3BB6"/>
    <w:rsid w:val="002C4F94"/>
    <w:rsid w:val="002C53F4"/>
    <w:rsid w:val="002C6E24"/>
    <w:rsid w:val="002C7A2A"/>
    <w:rsid w:val="002D13EF"/>
    <w:rsid w:val="002D1810"/>
    <w:rsid w:val="002D327B"/>
    <w:rsid w:val="002D5CB5"/>
    <w:rsid w:val="002D5F08"/>
    <w:rsid w:val="002D7540"/>
    <w:rsid w:val="002E061D"/>
    <w:rsid w:val="002E2C6B"/>
    <w:rsid w:val="002E423A"/>
    <w:rsid w:val="002E768A"/>
    <w:rsid w:val="002E7789"/>
    <w:rsid w:val="002F2C7F"/>
    <w:rsid w:val="002F31D1"/>
    <w:rsid w:val="002F361C"/>
    <w:rsid w:val="00300EEF"/>
    <w:rsid w:val="003025D7"/>
    <w:rsid w:val="00305430"/>
    <w:rsid w:val="00305A56"/>
    <w:rsid w:val="00311701"/>
    <w:rsid w:val="00311FB8"/>
    <w:rsid w:val="00315E6D"/>
    <w:rsid w:val="00317551"/>
    <w:rsid w:val="0032417A"/>
    <w:rsid w:val="00327865"/>
    <w:rsid w:val="00330E2B"/>
    <w:rsid w:val="00331CF9"/>
    <w:rsid w:val="00335B8B"/>
    <w:rsid w:val="0034110B"/>
    <w:rsid w:val="00341A60"/>
    <w:rsid w:val="0034362E"/>
    <w:rsid w:val="00344306"/>
    <w:rsid w:val="00350464"/>
    <w:rsid w:val="0035130A"/>
    <w:rsid w:val="003527F4"/>
    <w:rsid w:val="003534CA"/>
    <w:rsid w:val="00353937"/>
    <w:rsid w:val="00357E74"/>
    <w:rsid w:val="00357FD6"/>
    <w:rsid w:val="00363154"/>
    <w:rsid w:val="00363AC7"/>
    <w:rsid w:val="0036559C"/>
    <w:rsid w:val="00366046"/>
    <w:rsid w:val="00370180"/>
    <w:rsid w:val="0037034F"/>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6BEF"/>
    <w:rsid w:val="003A7D50"/>
    <w:rsid w:val="003B1128"/>
    <w:rsid w:val="003B122E"/>
    <w:rsid w:val="003B56B9"/>
    <w:rsid w:val="003B7184"/>
    <w:rsid w:val="003B71B1"/>
    <w:rsid w:val="003B7B51"/>
    <w:rsid w:val="003C0D35"/>
    <w:rsid w:val="003C585E"/>
    <w:rsid w:val="003C58F9"/>
    <w:rsid w:val="003D0F0B"/>
    <w:rsid w:val="003D3B58"/>
    <w:rsid w:val="003D56DE"/>
    <w:rsid w:val="003D6515"/>
    <w:rsid w:val="003E1F3C"/>
    <w:rsid w:val="003E2115"/>
    <w:rsid w:val="003E31C7"/>
    <w:rsid w:val="003E3D18"/>
    <w:rsid w:val="003F754E"/>
    <w:rsid w:val="00400020"/>
    <w:rsid w:val="0040031A"/>
    <w:rsid w:val="004028EF"/>
    <w:rsid w:val="00406D7E"/>
    <w:rsid w:val="00414A71"/>
    <w:rsid w:val="00420846"/>
    <w:rsid w:val="00420CBA"/>
    <w:rsid w:val="00420F3D"/>
    <w:rsid w:val="00421E23"/>
    <w:rsid w:val="00423AA1"/>
    <w:rsid w:val="004315E7"/>
    <w:rsid w:val="00432CAC"/>
    <w:rsid w:val="004355F1"/>
    <w:rsid w:val="004379E4"/>
    <w:rsid w:val="00440AFE"/>
    <w:rsid w:val="00441241"/>
    <w:rsid w:val="004419AC"/>
    <w:rsid w:val="00441AEE"/>
    <w:rsid w:val="00442678"/>
    <w:rsid w:val="0044443F"/>
    <w:rsid w:val="004466EE"/>
    <w:rsid w:val="00450C04"/>
    <w:rsid w:val="00454F42"/>
    <w:rsid w:val="00455FE1"/>
    <w:rsid w:val="00457155"/>
    <w:rsid w:val="004579BD"/>
    <w:rsid w:val="00457F71"/>
    <w:rsid w:val="00460DBD"/>
    <w:rsid w:val="0046147E"/>
    <w:rsid w:val="004632EF"/>
    <w:rsid w:val="004657AB"/>
    <w:rsid w:val="0046724F"/>
    <w:rsid w:val="0047010E"/>
    <w:rsid w:val="004723C7"/>
    <w:rsid w:val="00480A4B"/>
    <w:rsid w:val="00483EDC"/>
    <w:rsid w:val="00491C08"/>
    <w:rsid w:val="00492628"/>
    <w:rsid w:val="0049275D"/>
    <w:rsid w:val="00492B49"/>
    <w:rsid w:val="0049787E"/>
    <w:rsid w:val="004A0679"/>
    <w:rsid w:val="004A2076"/>
    <w:rsid w:val="004A243D"/>
    <w:rsid w:val="004A3F2E"/>
    <w:rsid w:val="004A5AB8"/>
    <w:rsid w:val="004A60CB"/>
    <w:rsid w:val="004A67FC"/>
    <w:rsid w:val="004A6841"/>
    <w:rsid w:val="004B0BCC"/>
    <w:rsid w:val="004B58A7"/>
    <w:rsid w:val="004B7929"/>
    <w:rsid w:val="004C0950"/>
    <w:rsid w:val="004C17F0"/>
    <w:rsid w:val="004D0D83"/>
    <w:rsid w:val="004D5CD3"/>
    <w:rsid w:val="004E017D"/>
    <w:rsid w:val="004E3886"/>
    <w:rsid w:val="004E3B2B"/>
    <w:rsid w:val="004E3E21"/>
    <w:rsid w:val="004E41DF"/>
    <w:rsid w:val="004E45E1"/>
    <w:rsid w:val="004E64A3"/>
    <w:rsid w:val="004F132C"/>
    <w:rsid w:val="004F20EF"/>
    <w:rsid w:val="004F2EEC"/>
    <w:rsid w:val="004F2F96"/>
    <w:rsid w:val="004F3C4B"/>
    <w:rsid w:val="004F5A0F"/>
    <w:rsid w:val="004F5EF7"/>
    <w:rsid w:val="004F6B09"/>
    <w:rsid w:val="0050420A"/>
    <w:rsid w:val="00511A9F"/>
    <w:rsid w:val="00511BA1"/>
    <w:rsid w:val="005132C4"/>
    <w:rsid w:val="00514CEF"/>
    <w:rsid w:val="005154D8"/>
    <w:rsid w:val="005172BA"/>
    <w:rsid w:val="00520B69"/>
    <w:rsid w:val="00523314"/>
    <w:rsid w:val="00530262"/>
    <w:rsid w:val="00534288"/>
    <w:rsid w:val="0054257E"/>
    <w:rsid w:val="0054782A"/>
    <w:rsid w:val="005544A5"/>
    <w:rsid w:val="00557C82"/>
    <w:rsid w:val="00562624"/>
    <w:rsid w:val="00567EEE"/>
    <w:rsid w:val="00570F93"/>
    <w:rsid w:val="00573152"/>
    <w:rsid w:val="005731E0"/>
    <w:rsid w:val="00573E69"/>
    <w:rsid w:val="00576051"/>
    <w:rsid w:val="00586839"/>
    <w:rsid w:val="00587A1C"/>
    <w:rsid w:val="00593510"/>
    <w:rsid w:val="00593C4E"/>
    <w:rsid w:val="00596664"/>
    <w:rsid w:val="005A12BC"/>
    <w:rsid w:val="005A1A54"/>
    <w:rsid w:val="005A2DA1"/>
    <w:rsid w:val="005A4425"/>
    <w:rsid w:val="005A47DC"/>
    <w:rsid w:val="005A4983"/>
    <w:rsid w:val="005A53DF"/>
    <w:rsid w:val="005B4C36"/>
    <w:rsid w:val="005B7ED4"/>
    <w:rsid w:val="005C1F0E"/>
    <w:rsid w:val="005C42F5"/>
    <w:rsid w:val="005C4578"/>
    <w:rsid w:val="005C5293"/>
    <w:rsid w:val="005C58C9"/>
    <w:rsid w:val="005C789F"/>
    <w:rsid w:val="005D2D55"/>
    <w:rsid w:val="005D74EB"/>
    <w:rsid w:val="005E1E13"/>
    <w:rsid w:val="005F1A1B"/>
    <w:rsid w:val="005F56E3"/>
    <w:rsid w:val="005F6A7B"/>
    <w:rsid w:val="005F70F3"/>
    <w:rsid w:val="00600015"/>
    <w:rsid w:val="00602537"/>
    <w:rsid w:val="00604690"/>
    <w:rsid w:val="00605E9B"/>
    <w:rsid w:val="00616374"/>
    <w:rsid w:val="00616880"/>
    <w:rsid w:val="00620383"/>
    <w:rsid w:val="00623BEA"/>
    <w:rsid w:val="00625074"/>
    <w:rsid w:val="00632A08"/>
    <w:rsid w:val="00633685"/>
    <w:rsid w:val="006374E6"/>
    <w:rsid w:val="00642979"/>
    <w:rsid w:val="006461BA"/>
    <w:rsid w:val="00646D4D"/>
    <w:rsid w:val="006513F9"/>
    <w:rsid w:val="006570BD"/>
    <w:rsid w:val="00676F25"/>
    <w:rsid w:val="006776A9"/>
    <w:rsid w:val="0068135D"/>
    <w:rsid w:val="00681868"/>
    <w:rsid w:val="00683899"/>
    <w:rsid w:val="00683A36"/>
    <w:rsid w:val="00690024"/>
    <w:rsid w:val="00691D4D"/>
    <w:rsid w:val="006946F6"/>
    <w:rsid w:val="00694F6C"/>
    <w:rsid w:val="0069625A"/>
    <w:rsid w:val="006A3DDD"/>
    <w:rsid w:val="006A75B6"/>
    <w:rsid w:val="006B063A"/>
    <w:rsid w:val="006B210E"/>
    <w:rsid w:val="006B5994"/>
    <w:rsid w:val="006C0779"/>
    <w:rsid w:val="006C078D"/>
    <w:rsid w:val="006C08BF"/>
    <w:rsid w:val="006C1941"/>
    <w:rsid w:val="006C2EF6"/>
    <w:rsid w:val="006C5648"/>
    <w:rsid w:val="006C6935"/>
    <w:rsid w:val="006D0086"/>
    <w:rsid w:val="006D2404"/>
    <w:rsid w:val="006D3E84"/>
    <w:rsid w:val="006D629B"/>
    <w:rsid w:val="006E1CE9"/>
    <w:rsid w:val="006E6365"/>
    <w:rsid w:val="006E6EE4"/>
    <w:rsid w:val="006F0407"/>
    <w:rsid w:val="006F12FB"/>
    <w:rsid w:val="006F21C0"/>
    <w:rsid w:val="006F2AA7"/>
    <w:rsid w:val="006F310A"/>
    <w:rsid w:val="006F4E9E"/>
    <w:rsid w:val="00701FAA"/>
    <w:rsid w:val="0070284A"/>
    <w:rsid w:val="00702C4A"/>
    <w:rsid w:val="007034E7"/>
    <w:rsid w:val="00703CE2"/>
    <w:rsid w:val="007055BC"/>
    <w:rsid w:val="007076BB"/>
    <w:rsid w:val="007109A5"/>
    <w:rsid w:val="007148E1"/>
    <w:rsid w:val="00715BFD"/>
    <w:rsid w:val="007218F7"/>
    <w:rsid w:val="007240A8"/>
    <w:rsid w:val="00731392"/>
    <w:rsid w:val="00733489"/>
    <w:rsid w:val="007347DF"/>
    <w:rsid w:val="00735461"/>
    <w:rsid w:val="007355F4"/>
    <w:rsid w:val="00736DCE"/>
    <w:rsid w:val="0074055F"/>
    <w:rsid w:val="00742C26"/>
    <w:rsid w:val="0074432D"/>
    <w:rsid w:val="00745148"/>
    <w:rsid w:val="007520BC"/>
    <w:rsid w:val="0075296B"/>
    <w:rsid w:val="00761CF7"/>
    <w:rsid w:val="0076200A"/>
    <w:rsid w:val="00765BD9"/>
    <w:rsid w:val="0077441D"/>
    <w:rsid w:val="00775737"/>
    <w:rsid w:val="007773AA"/>
    <w:rsid w:val="00780DAE"/>
    <w:rsid w:val="0078130A"/>
    <w:rsid w:val="00781EE0"/>
    <w:rsid w:val="0078333A"/>
    <w:rsid w:val="00784650"/>
    <w:rsid w:val="00784FA9"/>
    <w:rsid w:val="00785615"/>
    <w:rsid w:val="007861F7"/>
    <w:rsid w:val="00790501"/>
    <w:rsid w:val="0079487F"/>
    <w:rsid w:val="00794C9A"/>
    <w:rsid w:val="00795A3B"/>
    <w:rsid w:val="00796307"/>
    <w:rsid w:val="00797F91"/>
    <w:rsid w:val="00797FBE"/>
    <w:rsid w:val="007A5910"/>
    <w:rsid w:val="007B381D"/>
    <w:rsid w:val="007B3DDE"/>
    <w:rsid w:val="007B5B40"/>
    <w:rsid w:val="007C008D"/>
    <w:rsid w:val="007C3E92"/>
    <w:rsid w:val="007C41E1"/>
    <w:rsid w:val="007C43CB"/>
    <w:rsid w:val="007C5143"/>
    <w:rsid w:val="007D045A"/>
    <w:rsid w:val="007D0BA2"/>
    <w:rsid w:val="007D33AD"/>
    <w:rsid w:val="007D7405"/>
    <w:rsid w:val="007D755E"/>
    <w:rsid w:val="007E0481"/>
    <w:rsid w:val="007E58BF"/>
    <w:rsid w:val="007E7B68"/>
    <w:rsid w:val="007F2208"/>
    <w:rsid w:val="007F4896"/>
    <w:rsid w:val="007F525D"/>
    <w:rsid w:val="007F68E1"/>
    <w:rsid w:val="007F6D3F"/>
    <w:rsid w:val="007F752D"/>
    <w:rsid w:val="0080076D"/>
    <w:rsid w:val="0080367F"/>
    <w:rsid w:val="00805B02"/>
    <w:rsid w:val="008063D8"/>
    <w:rsid w:val="00806492"/>
    <w:rsid w:val="00806636"/>
    <w:rsid w:val="00807EF3"/>
    <w:rsid w:val="00811A00"/>
    <w:rsid w:val="00811E43"/>
    <w:rsid w:val="00813241"/>
    <w:rsid w:val="00813B33"/>
    <w:rsid w:val="008165CD"/>
    <w:rsid w:val="008171CA"/>
    <w:rsid w:val="008203A1"/>
    <w:rsid w:val="00824862"/>
    <w:rsid w:val="008268BB"/>
    <w:rsid w:val="008301FC"/>
    <w:rsid w:val="00832D0F"/>
    <w:rsid w:val="0083411E"/>
    <w:rsid w:val="008342E2"/>
    <w:rsid w:val="00836A59"/>
    <w:rsid w:val="00837FAB"/>
    <w:rsid w:val="00842CB7"/>
    <w:rsid w:val="00843DCB"/>
    <w:rsid w:val="00843FCD"/>
    <w:rsid w:val="008446F6"/>
    <w:rsid w:val="00844FE1"/>
    <w:rsid w:val="00847991"/>
    <w:rsid w:val="00856E8F"/>
    <w:rsid w:val="00860F8C"/>
    <w:rsid w:val="00861A67"/>
    <w:rsid w:val="00863E48"/>
    <w:rsid w:val="00864F76"/>
    <w:rsid w:val="008656AC"/>
    <w:rsid w:val="008657AC"/>
    <w:rsid w:val="0087108A"/>
    <w:rsid w:val="008716AC"/>
    <w:rsid w:val="00874A45"/>
    <w:rsid w:val="00874FD8"/>
    <w:rsid w:val="0087644A"/>
    <w:rsid w:val="00876C1D"/>
    <w:rsid w:val="008823BC"/>
    <w:rsid w:val="00882D08"/>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2937"/>
    <w:rsid w:val="008B57CD"/>
    <w:rsid w:val="008B6139"/>
    <w:rsid w:val="008B61B0"/>
    <w:rsid w:val="008C1278"/>
    <w:rsid w:val="008D0404"/>
    <w:rsid w:val="008D1C32"/>
    <w:rsid w:val="008D1EC9"/>
    <w:rsid w:val="008D214B"/>
    <w:rsid w:val="008D6C76"/>
    <w:rsid w:val="008E1C2F"/>
    <w:rsid w:val="008E220A"/>
    <w:rsid w:val="008E5033"/>
    <w:rsid w:val="008E5E73"/>
    <w:rsid w:val="008E7838"/>
    <w:rsid w:val="008F061F"/>
    <w:rsid w:val="008F071D"/>
    <w:rsid w:val="008F2AD8"/>
    <w:rsid w:val="008F3949"/>
    <w:rsid w:val="008F63D4"/>
    <w:rsid w:val="008F7B61"/>
    <w:rsid w:val="009013B1"/>
    <w:rsid w:val="009014D5"/>
    <w:rsid w:val="00906C6A"/>
    <w:rsid w:val="00906E2F"/>
    <w:rsid w:val="009156CD"/>
    <w:rsid w:val="009177A9"/>
    <w:rsid w:val="00920C86"/>
    <w:rsid w:val="00922357"/>
    <w:rsid w:val="00923452"/>
    <w:rsid w:val="00924C9C"/>
    <w:rsid w:val="009274A9"/>
    <w:rsid w:val="0093472B"/>
    <w:rsid w:val="00940C24"/>
    <w:rsid w:val="00943155"/>
    <w:rsid w:val="00950EAC"/>
    <w:rsid w:val="00953E9E"/>
    <w:rsid w:val="00962D3B"/>
    <w:rsid w:val="00964063"/>
    <w:rsid w:val="0096407D"/>
    <w:rsid w:val="00965685"/>
    <w:rsid w:val="009670AF"/>
    <w:rsid w:val="00967F4B"/>
    <w:rsid w:val="00971028"/>
    <w:rsid w:val="009721F4"/>
    <w:rsid w:val="009722D4"/>
    <w:rsid w:val="009724EA"/>
    <w:rsid w:val="0097277F"/>
    <w:rsid w:val="00972D0F"/>
    <w:rsid w:val="00973687"/>
    <w:rsid w:val="00973AA6"/>
    <w:rsid w:val="00974877"/>
    <w:rsid w:val="00981B63"/>
    <w:rsid w:val="00985ABD"/>
    <w:rsid w:val="00991FA7"/>
    <w:rsid w:val="009934A0"/>
    <w:rsid w:val="009934B9"/>
    <w:rsid w:val="00995338"/>
    <w:rsid w:val="00997849"/>
    <w:rsid w:val="009A329F"/>
    <w:rsid w:val="009A78DE"/>
    <w:rsid w:val="009B3A0E"/>
    <w:rsid w:val="009B55EE"/>
    <w:rsid w:val="009B589B"/>
    <w:rsid w:val="009B7852"/>
    <w:rsid w:val="009D031D"/>
    <w:rsid w:val="009D39CA"/>
    <w:rsid w:val="009D3EBC"/>
    <w:rsid w:val="009E4A95"/>
    <w:rsid w:val="009E5856"/>
    <w:rsid w:val="009F1690"/>
    <w:rsid w:val="009F2299"/>
    <w:rsid w:val="009F51F1"/>
    <w:rsid w:val="009F58DE"/>
    <w:rsid w:val="009F5F71"/>
    <w:rsid w:val="009F6A8B"/>
    <w:rsid w:val="00A02B22"/>
    <w:rsid w:val="00A0357F"/>
    <w:rsid w:val="00A1350B"/>
    <w:rsid w:val="00A140EE"/>
    <w:rsid w:val="00A16F50"/>
    <w:rsid w:val="00A210FF"/>
    <w:rsid w:val="00A215BE"/>
    <w:rsid w:val="00A2202A"/>
    <w:rsid w:val="00A24EA1"/>
    <w:rsid w:val="00A265FD"/>
    <w:rsid w:val="00A27854"/>
    <w:rsid w:val="00A30A0C"/>
    <w:rsid w:val="00A31BAD"/>
    <w:rsid w:val="00A344CF"/>
    <w:rsid w:val="00A35237"/>
    <w:rsid w:val="00A35391"/>
    <w:rsid w:val="00A36EBF"/>
    <w:rsid w:val="00A37A1C"/>
    <w:rsid w:val="00A41F43"/>
    <w:rsid w:val="00A4253A"/>
    <w:rsid w:val="00A4503B"/>
    <w:rsid w:val="00A50CA0"/>
    <w:rsid w:val="00A558DF"/>
    <w:rsid w:val="00A5741B"/>
    <w:rsid w:val="00A6081F"/>
    <w:rsid w:val="00A64297"/>
    <w:rsid w:val="00A65755"/>
    <w:rsid w:val="00A6613C"/>
    <w:rsid w:val="00A6785C"/>
    <w:rsid w:val="00A70D5E"/>
    <w:rsid w:val="00A73599"/>
    <w:rsid w:val="00A77138"/>
    <w:rsid w:val="00A77E34"/>
    <w:rsid w:val="00A80E5B"/>
    <w:rsid w:val="00A81D05"/>
    <w:rsid w:val="00A82CC0"/>
    <w:rsid w:val="00A856EA"/>
    <w:rsid w:val="00A91145"/>
    <w:rsid w:val="00A91AC0"/>
    <w:rsid w:val="00A91E29"/>
    <w:rsid w:val="00A92C97"/>
    <w:rsid w:val="00A93652"/>
    <w:rsid w:val="00A966B2"/>
    <w:rsid w:val="00AA056E"/>
    <w:rsid w:val="00AA2D5B"/>
    <w:rsid w:val="00AA3D6A"/>
    <w:rsid w:val="00AB0FA7"/>
    <w:rsid w:val="00AB6C87"/>
    <w:rsid w:val="00AC0F3A"/>
    <w:rsid w:val="00AC21C6"/>
    <w:rsid w:val="00AC36BE"/>
    <w:rsid w:val="00AC3EA5"/>
    <w:rsid w:val="00AC4D0A"/>
    <w:rsid w:val="00AC52D4"/>
    <w:rsid w:val="00AC5A84"/>
    <w:rsid w:val="00AC6D30"/>
    <w:rsid w:val="00AD07D8"/>
    <w:rsid w:val="00AD2E30"/>
    <w:rsid w:val="00AD4779"/>
    <w:rsid w:val="00AD51B6"/>
    <w:rsid w:val="00AE2E25"/>
    <w:rsid w:val="00AE52F0"/>
    <w:rsid w:val="00AE55A8"/>
    <w:rsid w:val="00AE6023"/>
    <w:rsid w:val="00AE6816"/>
    <w:rsid w:val="00AE75F3"/>
    <w:rsid w:val="00AF2D16"/>
    <w:rsid w:val="00AF401F"/>
    <w:rsid w:val="00AF7805"/>
    <w:rsid w:val="00AF7A2D"/>
    <w:rsid w:val="00B013BE"/>
    <w:rsid w:val="00B024ED"/>
    <w:rsid w:val="00B026A5"/>
    <w:rsid w:val="00B04AF2"/>
    <w:rsid w:val="00B13179"/>
    <w:rsid w:val="00B13949"/>
    <w:rsid w:val="00B13CC0"/>
    <w:rsid w:val="00B1587B"/>
    <w:rsid w:val="00B21F2D"/>
    <w:rsid w:val="00B22192"/>
    <w:rsid w:val="00B2280C"/>
    <w:rsid w:val="00B2282F"/>
    <w:rsid w:val="00B24C43"/>
    <w:rsid w:val="00B27552"/>
    <w:rsid w:val="00B3075B"/>
    <w:rsid w:val="00B3373E"/>
    <w:rsid w:val="00B36E3B"/>
    <w:rsid w:val="00B437F4"/>
    <w:rsid w:val="00B45C3D"/>
    <w:rsid w:val="00B52A14"/>
    <w:rsid w:val="00B52EE2"/>
    <w:rsid w:val="00B53AE6"/>
    <w:rsid w:val="00B61472"/>
    <w:rsid w:val="00B643FC"/>
    <w:rsid w:val="00B6588A"/>
    <w:rsid w:val="00B65C96"/>
    <w:rsid w:val="00B7318E"/>
    <w:rsid w:val="00B77FC6"/>
    <w:rsid w:val="00B80301"/>
    <w:rsid w:val="00B80780"/>
    <w:rsid w:val="00B80D2F"/>
    <w:rsid w:val="00B8207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145D"/>
    <w:rsid w:val="00BA5DD8"/>
    <w:rsid w:val="00BA7A5F"/>
    <w:rsid w:val="00BB029B"/>
    <w:rsid w:val="00BB06AB"/>
    <w:rsid w:val="00BB075D"/>
    <w:rsid w:val="00BB1C73"/>
    <w:rsid w:val="00BB1DDB"/>
    <w:rsid w:val="00BB3E17"/>
    <w:rsid w:val="00BB41AD"/>
    <w:rsid w:val="00BB7A4B"/>
    <w:rsid w:val="00BB7A50"/>
    <w:rsid w:val="00BC1648"/>
    <w:rsid w:val="00BC20B5"/>
    <w:rsid w:val="00BC6918"/>
    <w:rsid w:val="00BD02D2"/>
    <w:rsid w:val="00BD1027"/>
    <w:rsid w:val="00BD3AAE"/>
    <w:rsid w:val="00BD4E98"/>
    <w:rsid w:val="00BD55E3"/>
    <w:rsid w:val="00BE1CC1"/>
    <w:rsid w:val="00BE3EDF"/>
    <w:rsid w:val="00BE6753"/>
    <w:rsid w:val="00BF20AA"/>
    <w:rsid w:val="00BF31CF"/>
    <w:rsid w:val="00BF518D"/>
    <w:rsid w:val="00C01C8F"/>
    <w:rsid w:val="00C0463E"/>
    <w:rsid w:val="00C0717F"/>
    <w:rsid w:val="00C151F7"/>
    <w:rsid w:val="00C26EA0"/>
    <w:rsid w:val="00C275A2"/>
    <w:rsid w:val="00C27768"/>
    <w:rsid w:val="00C308E1"/>
    <w:rsid w:val="00C34CE8"/>
    <w:rsid w:val="00C40A17"/>
    <w:rsid w:val="00C41BCA"/>
    <w:rsid w:val="00C43FFE"/>
    <w:rsid w:val="00C465E2"/>
    <w:rsid w:val="00C5320D"/>
    <w:rsid w:val="00C544AB"/>
    <w:rsid w:val="00C602D5"/>
    <w:rsid w:val="00C61948"/>
    <w:rsid w:val="00C61C20"/>
    <w:rsid w:val="00C65185"/>
    <w:rsid w:val="00C702CB"/>
    <w:rsid w:val="00C724A9"/>
    <w:rsid w:val="00C72685"/>
    <w:rsid w:val="00C731BA"/>
    <w:rsid w:val="00C76339"/>
    <w:rsid w:val="00C778C9"/>
    <w:rsid w:val="00C81C8C"/>
    <w:rsid w:val="00C839A3"/>
    <w:rsid w:val="00C858BD"/>
    <w:rsid w:val="00C8664A"/>
    <w:rsid w:val="00C8711B"/>
    <w:rsid w:val="00C90633"/>
    <w:rsid w:val="00C91264"/>
    <w:rsid w:val="00C94713"/>
    <w:rsid w:val="00CA2FF3"/>
    <w:rsid w:val="00CA3759"/>
    <w:rsid w:val="00CA3D92"/>
    <w:rsid w:val="00CA44CE"/>
    <w:rsid w:val="00CA5438"/>
    <w:rsid w:val="00CA6A5F"/>
    <w:rsid w:val="00CB0AFF"/>
    <w:rsid w:val="00CB1580"/>
    <w:rsid w:val="00CB332D"/>
    <w:rsid w:val="00CB38D6"/>
    <w:rsid w:val="00CB3E3E"/>
    <w:rsid w:val="00CC035D"/>
    <w:rsid w:val="00CC07A2"/>
    <w:rsid w:val="00CC371F"/>
    <w:rsid w:val="00CC5C59"/>
    <w:rsid w:val="00CC6445"/>
    <w:rsid w:val="00CD022D"/>
    <w:rsid w:val="00CD1141"/>
    <w:rsid w:val="00CD1E75"/>
    <w:rsid w:val="00CD3199"/>
    <w:rsid w:val="00CD3DDA"/>
    <w:rsid w:val="00CD3F09"/>
    <w:rsid w:val="00CD4548"/>
    <w:rsid w:val="00CD462E"/>
    <w:rsid w:val="00CD510D"/>
    <w:rsid w:val="00CD72C3"/>
    <w:rsid w:val="00CD7443"/>
    <w:rsid w:val="00CD7F17"/>
    <w:rsid w:val="00CE1E92"/>
    <w:rsid w:val="00CE2009"/>
    <w:rsid w:val="00CF6EE7"/>
    <w:rsid w:val="00CF751D"/>
    <w:rsid w:val="00CF7589"/>
    <w:rsid w:val="00CF7F04"/>
    <w:rsid w:val="00D006F4"/>
    <w:rsid w:val="00D103A8"/>
    <w:rsid w:val="00D12957"/>
    <w:rsid w:val="00D12E6D"/>
    <w:rsid w:val="00D17533"/>
    <w:rsid w:val="00D2046B"/>
    <w:rsid w:val="00D22089"/>
    <w:rsid w:val="00D260E3"/>
    <w:rsid w:val="00D338F2"/>
    <w:rsid w:val="00D352DC"/>
    <w:rsid w:val="00D37185"/>
    <w:rsid w:val="00D40A12"/>
    <w:rsid w:val="00D45497"/>
    <w:rsid w:val="00D46C5C"/>
    <w:rsid w:val="00D4703D"/>
    <w:rsid w:val="00D52D5E"/>
    <w:rsid w:val="00D54E79"/>
    <w:rsid w:val="00D55561"/>
    <w:rsid w:val="00D609AB"/>
    <w:rsid w:val="00D6370C"/>
    <w:rsid w:val="00D63DF0"/>
    <w:rsid w:val="00D65304"/>
    <w:rsid w:val="00D7057F"/>
    <w:rsid w:val="00D734D0"/>
    <w:rsid w:val="00D80A5F"/>
    <w:rsid w:val="00D80BE2"/>
    <w:rsid w:val="00D81C36"/>
    <w:rsid w:val="00D86A6C"/>
    <w:rsid w:val="00D878C5"/>
    <w:rsid w:val="00D90CCB"/>
    <w:rsid w:val="00D918CC"/>
    <w:rsid w:val="00D929C3"/>
    <w:rsid w:val="00D92C40"/>
    <w:rsid w:val="00D94D42"/>
    <w:rsid w:val="00D96231"/>
    <w:rsid w:val="00DA08DC"/>
    <w:rsid w:val="00DA2952"/>
    <w:rsid w:val="00DA3314"/>
    <w:rsid w:val="00DA5DB6"/>
    <w:rsid w:val="00DB3712"/>
    <w:rsid w:val="00DB6002"/>
    <w:rsid w:val="00DB7DD7"/>
    <w:rsid w:val="00DC0DFC"/>
    <w:rsid w:val="00DC1D4A"/>
    <w:rsid w:val="00DC3AFE"/>
    <w:rsid w:val="00DC4B19"/>
    <w:rsid w:val="00DD01EB"/>
    <w:rsid w:val="00DD0FF9"/>
    <w:rsid w:val="00DD2E87"/>
    <w:rsid w:val="00DD3012"/>
    <w:rsid w:val="00DD3528"/>
    <w:rsid w:val="00DD4263"/>
    <w:rsid w:val="00DD4476"/>
    <w:rsid w:val="00DD6CB0"/>
    <w:rsid w:val="00DE01F7"/>
    <w:rsid w:val="00DE0ED1"/>
    <w:rsid w:val="00DE2EBF"/>
    <w:rsid w:val="00DE38C5"/>
    <w:rsid w:val="00DE5908"/>
    <w:rsid w:val="00DE7FFD"/>
    <w:rsid w:val="00DF15A7"/>
    <w:rsid w:val="00DF1725"/>
    <w:rsid w:val="00DF293E"/>
    <w:rsid w:val="00DF30DD"/>
    <w:rsid w:val="00DF5AF9"/>
    <w:rsid w:val="00DF6D1F"/>
    <w:rsid w:val="00E009AC"/>
    <w:rsid w:val="00E0278C"/>
    <w:rsid w:val="00E03A04"/>
    <w:rsid w:val="00E049F7"/>
    <w:rsid w:val="00E10616"/>
    <w:rsid w:val="00E150B9"/>
    <w:rsid w:val="00E17772"/>
    <w:rsid w:val="00E22617"/>
    <w:rsid w:val="00E23354"/>
    <w:rsid w:val="00E243E7"/>
    <w:rsid w:val="00E26A8A"/>
    <w:rsid w:val="00E31444"/>
    <w:rsid w:val="00E32DC3"/>
    <w:rsid w:val="00E40568"/>
    <w:rsid w:val="00E40BF8"/>
    <w:rsid w:val="00E4251B"/>
    <w:rsid w:val="00E432D7"/>
    <w:rsid w:val="00E43BC2"/>
    <w:rsid w:val="00E44F48"/>
    <w:rsid w:val="00E46025"/>
    <w:rsid w:val="00E473C8"/>
    <w:rsid w:val="00E50280"/>
    <w:rsid w:val="00E5064E"/>
    <w:rsid w:val="00E518D4"/>
    <w:rsid w:val="00E52551"/>
    <w:rsid w:val="00E53A66"/>
    <w:rsid w:val="00E558BC"/>
    <w:rsid w:val="00E5788D"/>
    <w:rsid w:val="00E60418"/>
    <w:rsid w:val="00E60B4D"/>
    <w:rsid w:val="00E610D2"/>
    <w:rsid w:val="00E61929"/>
    <w:rsid w:val="00E61E3E"/>
    <w:rsid w:val="00E63DBD"/>
    <w:rsid w:val="00E64E5D"/>
    <w:rsid w:val="00E65199"/>
    <w:rsid w:val="00E65E52"/>
    <w:rsid w:val="00E7248D"/>
    <w:rsid w:val="00E7523F"/>
    <w:rsid w:val="00E7577C"/>
    <w:rsid w:val="00E7786B"/>
    <w:rsid w:val="00E77916"/>
    <w:rsid w:val="00E77EF2"/>
    <w:rsid w:val="00E82FA7"/>
    <w:rsid w:val="00E83AB2"/>
    <w:rsid w:val="00E8444F"/>
    <w:rsid w:val="00E84BDE"/>
    <w:rsid w:val="00E86137"/>
    <w:rsid w:val="00E86FA3"/>
    <w:rsid w:val="00E91C61"/>
    <w:rsid w:val="00E91E01"/>
    <w:rsid w:val="00E95CA7"/>
    <w:rsid w:val="00E963D7"/>
    <w:rsid w:val="00E97ACF"/>
    <w:rsid w:val="00EA0423"/>
    <w:rsid w:val="00EA0781"/>
    <w:rsid w:val="00EA0BE6"/>
    <w:rsid w:val="00EA6507"/>
    <w:rsid w:val="00EB04C5"/>
    <w:rsid w:val="00EB269E"/>
    <w:rsid w:val="00EB296D"/>
    <w:rsid w:val="00EB49F1"/>
    <w:rsid w:val="00EB5001"/>
    <w:rsid w:val="00EC00E7"/>
    <w:rsid w:val="00EC06AA"/>
    <w:rsid w:val="00EC331D"/>
    <w:rsid w:val="00EC41E2"/>
    <w:rsid w:val="00EC4E05"/>
    <w:rsid w:val="00EC5B8B"/>
    <w:rsid w:val="00EC5D33"/>
    <w:rsid w:val="00EC662C"/>
    <w:rsid w:val="00EC6847"/>
    <w:rsid w:val="00ED2520"/>
    <w:rsid w:val="00ED7763"/>
    <w:rsid w:val="00ED7CFC"/>
    <w:rsid w:val="00EE13E7"/>
    <w:rsid w:val="00EE19F8"/>
    <w:rsid w:val="00EE26DE"/>
    <w:rsid w:val="00EE4F9B"/>
    <w:rsid w:val="00EE569E"/>
    <w:rsid w:val="00EE7EC0"/>
    <w:rsid w:val="00EF4C94"/>
    <w:rsid w:val="00EF5C80"/>
    <w:rsid w:val="00EF5EFA"/>
    <w:rsid w:val="00EF6F2B"/>
    <w:rsid w:val="00EF765B"/>
    <w:rsid w:val="00F02EDB"/>
    <w:rsid w:val="00F05CAB"/>
    <w:rsid w:val="00F06546"/>
    <w:rsid w:val="00F1148F"/>
    <w:rsid w:val="00F12866"/>
    <w:rsid w:val="00F142EE"/>
    <w:rsid w:val="00F17048"/>
    <w:rsid w:val="00F20710"/>
    <w:rsid w:val="00F21A43"/>
    <w:rsid w:val="00F246CF"/>
    <w:rsid w:val="00F27E45"/>
    <w:rsid w:val="00F3365E"/>
    <w:rsid w:val="00F33A3E"/>
    <w:rsid w:val="00F35924"/>
    <w:rsid w:val="00F37C6E"/>
    <w:rsid w:val="00F37EA4"/>
    <w:rsid w:val="00F4050F"/>
    <w:rsid w:val="00F464AD"/>
    <w:rsid w:val="00F47241"/>
    <w:rsid w:val="00F53999"/>
    <w:rsid w:val="00F62731"/>
    <w:rsid w:val="00F66436"/>
    <w:rsid w:val="00F66CA0"/>
    <w:rsid w:val="00F71956"/>
    <w:rsid w:val="00F7292B"/>
    <w:rsid w:val="00F739AD"/>
    <w:rsid w:val="00F74D9B"/>
    <w:rsid w:val="00F815DA"/>
    <w:rsid w:val="00F8287E"/>
    <w:rsid w:val="00F85EEC"/>
    <w:rsid w:val="00F862C8"/>
    <w:rsid w:val="00F877BB"/>
    <w:rsid w:val="00F91523"/>
    <w:rsid w:val="00F91F4D"/>
    <w:rsid w:val="00F9333C"/>
    <w:rsid w:val="00F94B27"/>
    <w:rsid w:val="00FA5CA3"/>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E7415"/>
    <w:rsid w:val="00FF0C17"/>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D5FDE0"/>
  <w15:docId w15:val="{EC540419-2040-408C-8E5D-4DF64B79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5A"/>
    <w:rPr>
      <w:rFonts w:ascii="Courier New" w:hAnsi="Courier New"/>
      <w:lang w:val="es-ES_tradnl" w:eastAsia="es-ES"/>
    </w:rPr>
  </w:style>
  <w:style w:type="paragraph" w:styleId="Ttulo1">
    <w:name w:val="heading 1"/>
    <w:basedOn w:val="Normal"/>
    <w:next w:val="Normal"/>
    <w:link w:val="Ttulo1Car"/>
    <w:qFormat/>
    <w:rsid w:val="0069625A"/>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69625A"/>
    <w:pPr>
      <w:tabs>
        <w:tab w:val="left" w:pos="5387"/>
      </w:tabs>
      <w:ind w:left="5387" w:right="-232" w:hanging="567"/>
      <w:jc w:val="both"/>
    </w:pPr>
    <w:rPr>
      <w:rFonts w:ascii="Arial" w:hAnsi="Arial"/>
      <w:sz w:val="22"/>
    </w:rPr>
  </w:style>
  <w:style w:type="paragraph" w:styleId="Sangradetextonormal">
    <w:name w:val="Body Text Indent"/>
    <w:basedOn w:val="Normal"/>
    <w:rsid w:val="0069625A"/>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69625A"/>
    <w:pPr>
      <w:ind w:left="426" w:firstLine="567"/>
      <w:jc w:val="both"/>
    </w:pPr>
    <w:rPr>
      <w:rFonts w:ascii="Arial" w:hAnsi="Arial"/>
      <w:sz w:val="22"/>
    </w:rPr>
  </w:style>
  <w:style w:type="paragraph" w:styleId="Sangra3detindependiente">
    <w:name w:val="Body Text Indent 3"/>
    <w:basedOn w:val="Normal"/>
    <w:rsid w:val="0069625A"/>
    <w:pPr>
      <w:tabs>
        <w:tab w:val="left" w:pos="4820"/>
        <w:tab w:val="left" w:pos="5387"/>
      </w:tabs>
      <w:ind w:left="5672" w:hanging="852"/>
      <w:jc w:val="both"/>
    </w:pPr>
    <w:rPr>
      <w:rFonts w:ascii="Arial" w:hAnsi="Arial"/>
      <w:sz w:val="22"/>
    </w:rPr>
  </w:style>
  <w:style w:type="paragraph" w:styleId="Textoindependiente">
    <w:name w:val="Body Text"/>
    <w:basedOn w:val="Normal"/>
    <w:rsid w:val="0069625A"/>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Puesto">
    <w:name w:val="Title"/>
    <w:basedOn w:val="Normal"/>
    <w:next w:val="Normal"/>
    <w:link w:val="PuestoCar"/>
    <w:qFormat/>
    <w:rsid w:val="00F246CF"/>
    <w:pPr>
      <w:spacing w:before="240" w:after="60"/>
      <w:jc w:val="center"/>
      <w:outlineLvl w:val="0"/>
    </w:pPr>
    <w:rPr>
      <w:rFonts w:ascii="Cambria" w:hAnsi="Cambria"/>
      <w:b/>
      <w:bCs/>
      <w:kern w:val="28"/>
      <w:sz w:val="32"/>
      <w:szCs w:val="32"/>
    </w:rPr>
  </w:style>
  <w:style w:type="character" w:customStyle="1" w:styleId="PuestoCar">
    <w:name w:val="Puesto Car"/>
    <w:link w:val="Puest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964063"/>
    <w:rPr>
      <w:rFonts w:ascii="Courier New" w:hAnsi="Courier New"/>
      <w:lang w:val="es-ES_tradnl" w:eastAsia="es-ES"/>
    </w:rPr>
  </w:style>
  <w:style w:type="character" w:styleId="Refdecomentario">
    <w:name w:val="annotation reference"/>
    <w:basedOn w:val="Fuentedeprrafopredeter"/>
    <w:semiHidden/>
    <w:unhideWhenUsed/>
    <w:rsid w:val="00246A5E"/>
    <w:rPr>
      <w:sz w:val="16"/>
      <w:szCs w:val="16"/>
    </w:rPr>
  </w:style>
  <w:style w:type="paragraph" w:styleId="Textocomentario">
    <w:name w:val="annotation text"/>
    <w:basedOn w:val="Normal"/>
    <w:link w:val="TextocomentarioCar"/>
    <w:semiHidden/>
    <w:unhideWhenUsed/>
    <w:rsid w:val="00246A5E"/>
  </w:style>
  <w:style w:type="character" w:customStyle="1" w:styleId="TextocomentarioCar">
    <w:name w:val="Texto comentario Car"/>
    <w:basedOn w:val="Fuentedeprrafopredeter"/>
    <w:link w:val="Textocomentario"/>
    <w:semiHidden/>
    <w:rsid w:val="00246A5E"/>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246A5E"/>
    <w:rPr>
      <w:b/>
      <w:bCs/>
    </w:rPr>
  </w:style>
  <w:style w:type="character" w:customStyle="1" w:styleId="AsuntodelcomentarioCar">
    <w:name w:val="Asunto del comentario Car"/>
    <w:basedOn w:val="TextocomentarioCar"/>
    <w:link w:val="Asuntodelcomentario"/>
    <w:semiHidden/>
    <w:rsid w:val="00246A5E"/>
    <w:rPr>
      <w:rFonts w:ascii="Courier New" w:hAnsi="Courier New"/>
      <w:b/>
      <w:bCs/>
      <w:lang w:val="es-ES_tradnl" w:eastAsia="es-ES"/>
    </w:rPr>
  </w:style>
  <w:style w:type="paragraph" w:styleId="Revisin">
    <w:name w:val="Revision"/>
    <w:hidden/>
    <w:uiPriority w:val="99"/>
    <w:semiHidden/>
    <w:rsid w:val="008823BC"/>
    <w:rPr>
      <w:rFonts w:ascii="Courier New" w:hAnsi="Courier New"/>
      <w:lang w:val="es-ES_tradnl" w:eastAsia="es-ES"/>
    </w:rPr>
  </w:style>
  <w:style w:type="table" w:customStyle="1" w:styleId="Tablaconcuadrcula10">
    <w:name w:val="Tabla con cuadrícula10"/>
    <w:basedOn w:val="Tablanormal"/>
    <w:next w:val="Tablaconcuadrcula"/>
    <w:rsid w:val="00BD1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BD1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6185F145-3FD7-4A84-9674-D6C329AB1FE1}"/>
</file>

<file path=customXml/itemProps2.xml><?xml version="1.0" encoding="utf-8"?>
<ds:datastoreItem xmlns:ds="http://schemas.openxmlformats.org/officeDocument/2006/customXml" ds:itemID="{1B8695D2-0CD6-46D1-AD8E-DA7A3BEA61DC}"/>
</file>

<file path=customXml/itemProps3.xml><?xml version="1.0" encoding="utf-8"?>
<ds:datastoreItem xmlns:ds="http://schemas.openxmlformats.org/officeDocument/2006/customXml" ds:itemID="{49E2B473-A706-45E1-B662-CCAD33ABE729}"/>
</file>

<file path=customXml/itemProps4.xml><?xml version="1.0" encoding="utf-8"?>
<ds:datastoreItem xmlns:ds="http://schemas.openxmlformats.org/officeDocument/2006/customXml" ds:itemID="{51B61F75-E791-4D43-B053-353B912D6EE4}"/>
</file>

<file path=docProps/app.xml><?xml version="1.0" encoding="utf-8"?>
<Properties xmlns="http://schemas.openxmlformats.org/officeDocument/2006/extended-properties" xmlns:vt="http://schemas.openxmlformats.org/officeDocument/2006/docPropsVTypes">
  <Template>Normal</Template>
  <TotalTime>2</TotalTime>
  <Pages>14</Pages>
  <Words>5926</Words>
  <Characters>32370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38220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Carolina Silva Moraga (DIRPLAN)</cp:lastModifiedBy>
  <cp:revision>3</cp:revision>
  <cp:lastPrinted>2019-04-01T13:38:00Z</cp:lastPrinted>
  <dcterms:created xsi:type="dcterms:W3CDTF">2022-10-25T12:15:00Z</dcterms:created>
  <dcterms:modified xsi:type="dcterms:W3CDTF">2022-10-25T12:16:00Z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