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27F89" w14:textId="77777777" w:rsidR="00E34916" w:rsidRDefault="00E34916" w:rsidP="001D0097">
      <w:pPr>
        <w:spacing w:after="120" w:line="240" w:lineRule="auto"/>
        <w:jc w:val="center"/>
        <w:rPr>
          <w:b/>
        </w:rPr>
      </w:pPr>
    </w:p>
    <w:p w14:paraId="24482D2C" w14:textId="441FC557" w:rsidR="001D0097" w:rsidRDefault="001D0097" w:rsidP="001D0097">
      <w:pPr>
        <w:spacing w:after="120" w:line="240" w:lineRule="auto"/>
        <w:jc w:val="center"/>
        <w:rPr>
          <w:b/>
        </w:rPr>
      </w:pPr>
      <w:r w:rsidRPr="001D0097">
        <w:rPr>
          <w:b/>
        </w:rPr>
        <w:t xml:space="preserve">Minuta: Concesión </w:t>
      </w:r>
      <w:r w:rsidR="003C49F0">
        <w:rPr>
          <w:b/>
        </w:rPr>
        <w:t>Embalse Las Palmas</w:t>
      </w:r>
    </w:p>
    <w:p w14:paraId="7FF9A894" w14:textId="77777777" w:rsidR="00D96710" w:rsidRDefault="00C82556" w:rsidP="001D0097">
      <w:pPr>
        <w:spacing w:after="120" w:line="240" w:lineRule="auto"/>
        <w:jc w:val="center"/>
        <w:rPr>
          <w:b/>
        </w:rPr>
      </w:pPr>
      <w:r>
        <w:rPr>
          <w:b/>
        </w:rPr>
        <w:t>División de Construcción</w:t>
      </w:r>
      <w:r w:rsidR="00490320">
        <w:rPr>
          <w:b/>
        </w:rPr>
        <w:t xml:space="preserve"> </w:t>
      </w:r>
    </w:p>
    <w:p w14:paraId="19664689" w14:textId="775FAB4C" w:rsidR="00B36052" w:rsidRDefault="00544C47" w:rsidP="001D0097">
      <w:pPr>
        <w:spacing w:after="120" w:line="240" w:lineRule="auto"/>
        <w:jc w:val="center"/>
      </w:pPr>
      <w:r>
        <w:rPr>
          <w:b/>
        </w:rPr>
        <w:t>JULI</w:t>
      </w:r>
      <w:r w:rsidR="00912FAA">
        <w:rPr>
          <w:b/>
        </w:rPr>
        <w:t>O</w:t>
      </w:r>
      <w:r w:rsidR="00B36052">
        <w:rPr>
          <w:b/>
        </w:rPr>
        <w:t xml:space="preserve"> 202</w:t>
      </w:r>
      <w:r>
        <w:rPr>
          <w:b/>
        </w:rPr>
        <w:t>3</w:t>
      </w:r>
    </w:p>
    <w:tbl>
      <w:tblPr>
        <w:tblpPr w:leftFromText="142" w:rightFromText="142" w:vertAnchor="text" w:horzAnchor="margin" w:tblpXSpec="center" w:tblpY="1"/>
        <w:tblOverlap w:val="never"/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666"/>
      </w:tblGrid>
      <w:tr w:rsidR="00047DE2" w:rsidRPr="00785AE7" w14:paraId="2933BCEE" w14:textId="77777777" w:rsidTr="001D0097">
        <w:trPr>
          <w:trHeight w:val="300"/>
        </w:trPr>
        <w:tc>
          <w:tcPr>
            <w:tcW w:w="2622" w:type="dxa"/>
            <w:shd w:val="clear" w:color="000000" w:fill="C5D9F1"/>
            <w:vAlign w:val="center"/>
            <w:hideMark/>
          </w:tcPr>
          <w:p w14:paraId="27C52D6E" w14:textId="77777777" w:rsidR="00047DE2" w:rsidRPr="00785AE7" w:rsidRDefault="00CC24F1" w:rsidP="001D0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R</w:t>
            </w:r>
            <w:r w:rsidRPr="00785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egión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526C8B95" w14:textId="7D066110" w:rsidR="00047DE2" w:rsidRPr="00785AE7" w:rsidRDefault="00B40470" w:rsidP="001D0097">
            <w:pPr>
              <w:spacing w:before="20" w:after="2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Región de Valparaíso</w:t>
            </w:r>
            <w:r w:rsidR="008353A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.</w:t>
            </w:r>
          </w:p>
        </w:tc>
      </w:tr>
      <w:tr w:rsidR="00047DE2" w:rsidRPr="00785AE7" w14:paraId="723817A1" w14:textId="77777777" w:rsidTr="001D0097">
        <w:trPr>
          <w:trHeight w:val="300"/>
        </w:trPr>
        <w:tc>
          <w:tcPr>
            <w:tcW w:w="2622" w:type="dxa"/>
            <w:shd w:val="clear" w:color="000000" w:fill="C5D9F1"/>
            <w:vAlign w:val="center"/>
            <w:hideMark/>
          </w:tcPr>
          <w:p w14:paraId="40E3BC38" w14:textId="77777777" w:rsidR="00047DE2" w:rsidRPr="00785AE7" w:rsidRDefault="00CC24F1" w:rsidP="001D0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N</w:t>
            </w:r>
            <w:r w:rsidRPr="00785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ombre proyecto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7BB88E4D" w14:textId="0A8C7262" w:rsidR="00BC671B" w:rsidRPr="00B40470" w:rsidRDefault="00B40470" w:rsidP="008E7C72">
            <w:pPr>
              <w:spacing w:before="20" w:after="2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R" w:eastAsia="es-CL"/>
              </w:rPr>
            </w:pPr>
            <w:r w:rsidRPr="00B404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R" w:eastAsia="es-CL"/>
              </w:rPr>
              <w:t>Concesión Embalse Las Palmas.</w:t>
            </w:r>
          </w:p>
        </w:tc>
      </w:tr>
      <w:tr w:rsidR="00047DE2" w:rsidRPr="00785AE7" w14:paraId="01CD9734" w14:textId="77777777" w:rsidTr="004457AA">
        <w:trPr>
          <w:trHeight w:val="499"/>
        </w:trPr>
        <w:tc>
          <w:tcPr>
            <w:tcW w:w="2622" w:type="dxa"/>
            <w:shd w:val="clear" w:color="000000" w:fill="C5D9F1"/>
            <w:vAlign w:val="center"/>
            <w:hideMark/>
          </w:tcPr>
          <w:p w14:paraId="6CEF7ED6" w14:textId="77777777" w:rsidR="00047DE2" w:rsidRPr="00785AE7" w:rsidRDefault="00CC24F1" w:rsidP="004457AA">
            <w:pPr>
              <w:spacing w:before="100" w:beforeAutospacing="1" w:after="100" w:afterAutospacing="1" w:line="240" w:lineRule="exac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P</w:t>
            </w:r>
            <w:r w:rsidRPr="00785A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rovincia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3AE1C19E" w14:textId="2386918E" w:rsidR="00047DE2" w:rsidRPr="00785AE7" w:rsidRDefault="00BB13C4" w:rsidP="004457AA">
            <w:pPr>
              <w:spacing w:before="100" w:beforeAutospacing="1" w:after="100" w:afterAutospacing="1" w:line="240" w:lineRule="exac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P</w:t>
            </w:r>
            <w:r w:rsidR="00B404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etorca</w:t>
            </w:r>
            <w:r w:rsidR="008353A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.</w:t>
            </w:r>
          </w:p>
        </w:tc>
      </w:tr>
      <w:tr w:rsidR="00047DE2" w:rsidRPr="00785AE7" w14:paraId="34BF5031" w14:textId="77777777" w:rsidTr="001D0097">
        <w:trPr>
          <w:trHeight w:val="268"/>
        </w:trPr>
        <w:tc>
          <w:tcPr>
            <w:tcW w:w="2622" w:type="dxa"/>
            <w:shd w:val="clear" w:color="000000" w:fill="C5D9F1"/>
            <w:vAlign w:val="center"/>
            <w:hideMark/>
          </w:tcPr>
          <w:p w14:paraId="472E6056" w14:textId="77777777" w:rsidR="00047DE2" w:rsidRPr="00785AE7" w:rsidRDefault="00CC24F1" w:rsidP="006143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Plazo de la concesión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593290CB" w14:textId="6FF94CFD" w:rsidR="00614397" w:rsidRPr="00C06534" w:rsidRDefault="00614397" w:rsidP="001D00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</w:pPr>
            <w:r w:rsidRPr="00C06534">
              <w:rPr>
                <w:rFonts w:eastAsia="Times New Roman" w:cstheme="minorHAnsi"/>
                <w:sz w:val="20"/>
                <w:szCs w:val="20"/>
                <w:lang w:val="es-CL" w:eastAsia="es-ES"/>
              </w:rPr>
              <w:t>Inicio concesión</w:t>
            </w:r>
            <w:r w:rsidR="003B0690" w:rsidRPr="00C06534">
              <w:rPr>
                <w:rFonts w:eastAsia="Times New Roman" w:cstheme="minorHAnsi"/>
                <w:sz w:val="20"/>
                <w:szCs w:val="20"/>
                <w:lang w:val="es-CL" w:eastAsia="es-ES"/>
              </w:rPr>
              <w:t xml:space="preserve">: </w:t>
            </w:r>
            <w:r w:rsidR="00B40470" w:rsidRPr="00C06534"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  <w:t xml:space="preserve">04.05.2018 </w:t>
            </w:r>
            <w:r w:rsidR="008353A1"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  <w:t>(</w:t>
            </w:r>
            <w:r w:rsidR="003B0690" w:rsidRPr="00C06534"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  <w:t xml:space="preserve">Publicación del </w:t>
            </w:r>
            <w:r w:rsidR="008E7C72" w:rsidRPr="00C06534"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  <w:t>DS</w:t>
            </w:r>
            <w:r w:rsidR="003B0690" w:rsidRPr="00C06534"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proofErr w:type="spellStart"/>
            <w:r w:rsidR="00B40470" w:rsidRPr="00C06534"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  <w:t>N°</w:t>
            </w:r>
            <w:proofErr w:type="spellEnd"/>
            <w:r w:rsidR="00B40470" w:rsidRPr="00C06534"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  <w:t xml:space="preserve"> 34</w:t>
            </w:r>
            <w:r w:rsidR="003B0690" w:rsidRPr="00C06534"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  <w:t xml:space="preserve"> de </w:t>
            </w:r>
            <w:r w:rsidR="00B40470" w:rsidRPr="00C06534"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  <w:t>06 de marzo de 2018</w:t>
            </w:r>
            <w:r w:rsidR="008353A1"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  <w:t>).</w:t>
            </w:r>
          </w:p>
          <w:p w14:paraId="4D341A09" w14:textId="77777777" w:rsidR="007E0701" w:rsidRPr="008D3949" w:rsidRDefault="00A246E8" w:rsidP="008D394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</w:pPr>
            <w:r w:rsidRPr="00C06534"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  <w:t>Término</w:t>
            </w:r>
            <w:r w:rsidR="008D3949"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  <w:t xml:space="preserve"> original</w:t>
            </w:r>
            <w:r w:rsidR="00614397" w:rsidRPr="00C06534"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  <w:t xml:space="preserve"> de la concesión: </w:t>
            </w:r>
            <w:r w:rsidR="002B41F4" w:rsidRPr="008D3949"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  <w:t>04</w:t>
            </w:r>
            <w:r w:rsidR="00B40470" w:rsidRPr="008D3949"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  <w:t>.0</w:t>
            </w:r>
            <w:r w:rsidR="003C49F0" w:rsidRPr="008D3949"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  <w:t>5</w:t>
            </w:r>
            <w:r w:rsidR="00B40470" w:rsidRPr="008D3949"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  <w:t>.2037</w:t>
            </w:r>
            <w:r w:rsidR="002623C9" w:rsidRPr="008D3949"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  <w:t xml:space="preserve"> (</w:t>
            </w:r>
            <w:r w:rsidR="00B40470" w:rsidRPr="008D3949"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  <w:t>19</w:t>
            </w:r>
            <w:r w:rsidR="00614397" w:rsidRPr="008D3949"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  <w:t xml:space="preserve"> años)</w:t>
            </w:r>
            <w:r w:rsidR="008353A1" w:rsidRPr="008D3949"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  <w:t>.</w:t>
            </w:r>
          </w:p>
          <w:p w14:paraId="368C0597" w14:textId="2E98CBEF" w:rsidR="008D3949" w:rsidRPr="00FA4FCB" w:rsidRDefault="008D3949" w:rsidP="00C20B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D3949"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  <w:t xml:space="preserve">Término </w:t>
            </w:r>
            <w:r w:rsidR="00EA1AB8" w:rsidRPr="008D3949"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  <w:t>actualizado de</w:t>
            </w:r>
            <w:r w:rsidRPr="008D3949"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  <w:t xml:space="preserve"> la </w:t>
            </w:r>
            <w:r w:rsidR="002A2444" w:rsidRPr="008D3949"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  <w:t>concesión</w:t>
            </w:r>
            <w:r w:rsidR="002A2444"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  <w:t xml:space="preserve"> 04.08.2038 (</w:t>
            </w:r>
            <w:r w:rsidR="00C20B48"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  <w:t xml:space="preserve">243 </w:t>
            </w:r>
            <w:r w:rsidR="00EA1AB8">
              <w:rPr>
                <w:rFonts w:eastAsia="Times New Roman" w:cstheme="minorHAnsi"/>
                <w:color w:val="000000"/>
                <w:sz w:val="20"/>
                <w:szCs w:val="20"/>
                <w:lang w:val="es-CL" w:eastAsia="es-CL"/>
              </w:rPr>
              <w:t xml:space="preserve">meses) </w:t>
            </w:r>
            <w:r w:rsidR="00EA1AB8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Plazo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 xml:space="preserve"> modificado por Resolución DGC N°0064/(Exenta) de fecha 14 de octubre de 2022, totalmente tramitada con fecha 17 de noviembre de 2022</w:t>
            </w:r>
            <w:r w:rsidR="00544C47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, perfeccionada por Decreto Supremo MOP N°203 de 04 de noviembre de 2022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.</w:t>
            </w:r>
          </w:p>
        </w:tc>
      </w:tr>
      <w:tr w:rsidR="00047DE2" w:rsidRPr="00785AE7" w14:paraId="4AFF6F2E" w14:textId="77777777" w:rsidTr="001D0097">
        <w:trPr>
          <w:trHeight w:val="539"/>
        </w:trPr>
        <w:tc>
          <w:tcPr>
            <w:tcW w:w="2622" w:type="dxa"/>
            <w:shd w:val="clear" w:color="000000" w:fill="C5D9F1"/>
            <w:vAlign w:val="center"/>
            <w:hideMark/>
          </w:tcPr>
          <w:p w14:paraId="2A743594" w14:textId="77777777" w:rsidR="00047DE2" w:rsidRPr="00785AE7" w:rsidRDefault="00CC24F1" w:rsidP="001D0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Presupuesto oficial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34E83329" w14:textId="43EA2AAB" w:rsidR="00E356C2" w:rsidRPr="00283758" w:rsidRDefault="00B7392E" w:rsidP="00B40470">
            <w:pPr>
              <w:spacing w:before="20" w:after="2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Inversión T</w:t>
            </w:r>
            <w:r w:rsidRPr="00B7392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otal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:</w:t>
            </w:r>
            <w:r w:rsidR="008D6A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 xml:space="preserve"> UF </w:t>
            </w:r>
            <w:r w:rsidR="008353A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3.880.000 + IVA.</w:t>
            </w:r>
          </w:p>
        </w:tc>
      </w:tr>
      <w:tr w:rsidR="00047DE2" w:rsidRPr="00785AE7" w14:paraId="6DF4021D" w14:textId="77777777" w:rsidTr="001D0097">
        <w:trPr>
          <w:trHeight w:val="991"/>
        </w:trPr>
        <w:tc>
          <w:tcPr>
            <w:tcW w:w="2622" w:type="dxa"/>
            <w:shd w:val="clear" w:color="000000" w:fill="C5D9F1"/>
            <w:vAlign w:val="center"/>
            <w:hideMark/>
          </w:tcPr>
          <w:p w14:paraId="12561A0B" w14:textId="77777777" w:rsidR="00047DE2" w:rsidRPr="00785AE7" w:rsidRDefault="009C2574" w:rsidP="001D0097">
            <w:pPr>
              <w:spacing w:before="20" w:after="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Sociedad Concesionaria 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6E23C972" w14:textId="78C698AC" w:rsidR="008B4EDD" w:rsidRPr="002B41F4" w:rsidRDefault="00B40470" w:rsidP="002B41F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  <w:lang w:eastAsia="es-CL"/>
              </w:rPr>
            </w:pPr>
            <w:r w:rsidRPr="002B41F4">
              <w:rPr>
                <w:rFonts w:eastAsia="Times New Roman" w:cstheme="minorHAnsi"/>
                <w:color w:val="000000"/>
                <w:sz w:val="20"/>
                <w:szCs w:val="24"/>
                <w:lang w:eastAsia="es-CL"/>
              </w:rPr>
              <w:t>Sociedad Concesionaria CHEC Embalse Las Palmas S.A.</w:t>
            </w:r>
            <w:r w:rsidR="002623C9" w:rsidRPr="002623C9">
              <w:rPr>
                <w:rFonts w:ascii="Calibri" w:eastAsia="Times New Roman" w:hAnsi="Calibri" w:cs="Times New Roman"/>
                <w:lang w:val="en-US" w:eastAsia="es-ES"/>
              </w:rPr>
              <w:t xml:space="preserve"> </w:t>
            </w:r>
            <w:r w:rsidR="002623C9">
              <w:rPr>
                <w:rFonts w:ascii="Calibri" w:eastAsia="Times New Roman" w:hAnsi="Calibri" w:cs="Times New Roman"/>
                <w:lang w:val="en-US" w:eastAsia="es-ES"/>
              </w:rPr>
              <w:t>(</w:t>
            </w:r>
            <w:r w:rsidR="002623C9" w:rsidRPr="002623C9">
              <w:rPr>
                <w:rFonts w:eastAsia="Times New Roman" w:cstheme="minorHAnsi"/>
                <w:color w:val="000000"/>
                <w:sz w:val="20"/>
                <w:szCs w:val="24"/>
                <w:lang w:val="en-US" w:eastAsia="es-CL"/>
              </w:rPr>
              <w:t xml:space="preserve">China </w:t>
            </w:r>
            <w:proofErr w:type="spellStart"/>
            <w:r w:rsidR="002623C9" w:rsidRPr="002623C9">
              <w:rPr>
                <w:rFonts w:eastAsia="Times New Roman" w:cstheme="minorHAnsi"/>
                <w:color w:val="000000"/>
                <w:sz w:val="20"/>
                <w:szCs w:val="24"/>
                <w:lang w:val="en-US" w:eastAsia="es-CL"/>
              </w:rPr>
              <w:t>Harbour</w:t>
            </w:r>
            <w:proofErr w:type="spellEnd"/>
            <w:r w:rsidR="002623C9" w:rsidRPr="002623C9">
              <w:rPr>
                <w:rFonts w:eastAsia="Times New Roman" w:cstheme="minorHAnsi"/>
                <w:color w:val="000000"/>
                <w:sz w:val="20"/>
                <w:szCs w:val="24"/>
                <w:lang w:val="en-US" w:eastAsia="es-CL"/>
              </w:rPr>
              <w:t xml:space="preserve"> Engineering Company Ltd</w:t>
            </w:r>
            <w:r w:rsidR="008353A1">
              <w:rPr>
                <w:rFonts w:eastAsia="Times New Roman" w:cstheme="minorHAnsi"/>
                <w:color w:val="000000"/>
                <w:sz w:val="20"/>
                <w:szCs w:val="24"/>
                <w:lang w:val="en-US" w:eastAsia="es-CL"/>
              </w:rPr>
              <w:t>.</w:t>
            </w:r>
            <w:r w:rsidR="002623C9">
              <w:rPr>
                <w:rFonts w:eastAsia="Times New Roman" w:cstheme="minorHAnsi"/>
                <w:color w:val="000000"/>
                <w:sz w:val="20"/>
                <w:szCs w:val="24"/>
                <w:lang w:val="en-US" w:eastAsia="es-CL"/>
              </w:rPr>
              <w:t>)</w:t>
            </w:r>
            <w:r w:rsidR="008353A1">
              <w:rPr>
                <w:rFonts w:eastAsia="Times New Roman" w:cstheme="minorHAnsi"/>
                <w:color w:val="000000"/>
                <w:sz w:val="20"/>
                <w:szCs w:val="24"/>
                <w:lang w:val="en-US" w:eastAsia="es-CL"/>
              </w:rPr>
              <w:t>.</w:t>
            </w:r>
          </w:p>
        </w:tc>
      </w:tr>
      <w:tr w:rsidR="007E0701" w:rsidRPr="00785AE7" w14:paraId="044DB225" w14:textId="77777777" w:rsidTr="002531F4">
        <w:trPr>
          <w:trHeight w:val="7078"/>
        </w:trPr>
        <w:tc>
          <w:tcPr>
            <w:tcW w:w="2622" w:type="dxa"/>
            <w:shd w:val="clear" w:color="000000" w:fill="C5D9F1"/>
            <w:vAlign w:val="center"/>
          </w:tcPr>
          <w:p w14:paraId="4501FB5C" w14:textId="77777777" w:rsidR="007E0701" w:rsidRDefault="00614397" w:rsidP="001D0097">
            <w:pPr>
              <w:spacing w:before="20" w:after="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Descripción General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7342F9C3" w14:textId="77777777" w:rsidR="002623C9" w:rsidRDefault="002623C9" w:rsidP="002B41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</w:pPr>
          </w:p>
          <w:p w14:paraId="471D78D2" w14:textId="35E408CD" w:rsidR="002B41F4" w:rsidRDefault="002B41F4" w:rsidP="002B41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</w:pPr>
            <w:r w:rsidRPr="002B41F4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 xml:space="preserve">El proyecto denominado “Concesión Embalse Las Palmas”, consiste en la construcción, mantención y explotación de un </w:t>
            </w:r>
            <w:r w:rsidR="00D74059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>e</w:t>
            </w:r>
            <w:r w:rsidRPr="002B41F4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>mbalse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 xml:space="preserve">, cuyo principal objetivo será </w:t>
            </w:r>
            <w:r w:rsidRPr="002B41F4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>asegurar y permitir el riego de la zona media y baja de la cu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>enca del valle del río Petorca.</w:t>
            </w:r>
          </w:p>
          <w:p w14:paraId="57098AE0" w14:textId="77777777" w:rsidR="008353A1" w:rsidRPr="002B41F4" w:rsidRDefault="008353A1" w:rsidP="002B41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</w:pPr>
          </w:p>
          <w:p w14:paraId="2D522E54" w14:textId="5EC2E4BB" w:rsidR="002B41F4" w:rsidRDefault="002B41F4" w:rsidP="002B41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</w:pPr>
            <w:r w:rsidRPr="002B41F4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>El diseño de detalle comprende tanto la presa misma como sus obras anexas y complementarias, resolviendo las interferencias con caminos y líne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>as eléctricas que se presentan.</w:t>
            </w:r>
          </w:p>
          <w:p w14:paraId="2421A0C6" w14:textId="77777777" w:rsidR="008353A1" w:rsidRPr="002B41F4" w:rsidRDefault="008353A1" w:rsidP="002B41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</w:pPr>
          </w:p>
          <w:p w14:paraId="48C598A9" w14:textId="2345B736" w:rsidR="002B41F4" w:rsidRDefault="002B41F4" w:rsidP="002B41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</w:pPr>
            <w:r w:rsidRPr="002B41F4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 xml:space="preserve">El Embalse Las Palmas, se </w:t>
            </w:r>
            <w:r w:rsidR="00D87AE2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 xml:space="preserve">encuentra en construcción </w:t>
            </w:r>
            <w:r w:rsidRPr="002B41F4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>en el estero Las Palmas, a unos 17 km al oeste de la localidad de Petorca, comuna d</w:t>
            </w:r>
            <w:r w:rsidR="002623C9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>e Petorca, Región de Valparaíso. S</w:t>
            </w:r>
            <w:r w:rsidRPr="002B41F4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>erá un embalse destinado a abastecer principalmente las necesidades de riego con un vo</w:t>
            </w:r>
            <w:r w:rsidR="00F516A2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>lumen total de 55 millones de m</w:t>
            </w:r>
            <w:r w:rsidR="00F516A2">
              <w:rPr>
                <w:rFonts w:ascii="Calibri" w:eastAsia="Times New Roman" w:hAnsi="Calibri" w:cs="Calibri"/>
                <w:bCs/>
                <w:sz w:val="20"/>
                <w:szCs w:val="20"/>
                <w:vertAlign w:val="superscript"/>
                <w:lang w:val="es-CL" w:eastAsia="es-CL"/>
              </w:rPr>
              <w:t>3</w:t>
            </w:r>
            <w:r w:rsidRPr="002B41F4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 xml:space="preserve"> de capacidad, inundando una superficie total de aproximadamente 252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 xml:space="preserve"> hectáreas.</w:t>
            </w:r>
            <w:r w:rsidR="00F516A2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 xml:space="preserve"> También se considera suministro de agua no tratada para consumo humano y mantención del caudal ecológico</w:t>
            </w:r>
            <w:r w:rsidR="005B1594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>.</w:t>
            </w:r>
          </w:p>
          <w:p w14:paraId="74C7611F" w14:textId="77777777" w:rsidR="002B41F4" w:rsidRPr="002B41F4" w:rsidRDefault="002B41F4" w:rsidP="002B41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</w:pPr>
          </w:p>
          <w:p w14:paraId="0DBF6ED4" w14:textId="57EB1026" w:rsidR="002B41F4" w:rsidRDefault="002B41F4" w:rsidP="002B41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</w:pPr>
            <w:r w:rsidRPr="002B41F4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 xml:space="preserve">La obra consiste en la construcción de dos muros, uno principal de tipo CFRD (Concrete </w:t>
            </w:r>
            <w:proofErr w:type="spellStart"/>
            <w:r w:rsidRPr="002B41F4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>Face</w:t>
            </w:r>
            <w:proofErr w:type="spellEnd"/>
            <w:r w:rsidRPr="002B41F4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 xml:space="preserve"> </w:t>
            </w:r>
            <w:proofErr w:type="spellStart"/>
            <w:r w:rsidRPr="002B41F4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>Rockfill</w:t>
            </w:r>
            <w:proofErr w:type="spellEnd"/>
            <w:r w:rsidRPr="002B41F4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 xml:space="preserve"> </w:t>
            </w:r>
            <w:proofErr w:type="spellStart"/>
            <w:r w:rsidRPr="002B41F4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>Dam</w:t>
            </w:r>
            <w:proofErr w:type="spellEnd"/>
            <w:r w:rsidRPr="002B41F4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 xml:space="preserve">), </w:t>
            </w:r>
            <w:r w:rsidR="00D74059" w:rsidRPr="002B41F4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>que,</w:t>
            </w:r>
            <w:r w:rsidRPr="002B41F4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 xml:space="preserve"> en términos simples, se define como un muro de enrocados y/o gravas permeables, compactado con una pantalla de hormigón en el paramento de aguas arriba, de 560 m de largo y 70 m de altura aproximada, y un muro secundario de 110 m de largo y 10 m de altura aproximada. </w:t>
            </w:r>
            <w:r w:rsidR="00D74059" w:rsidRPr="002B41F4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>Además,</w:t>
            </w:r>
            <w:r w:rsidRPr="002B41F4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 xml:space="preserve"> considera un canal alimentador de 57 km que permitirá la conducción de aguas desde la cuenca del río Petorca hasta el </w:t>
            </w:r>
            <w:r w:rsidR="00D74059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>e</w:t>
            </w:r>
            <w:r w:rsidRPr="002B41F4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>mbalse, permitiendo aumentar los recursos híd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>ricos que es posible almacenar.</w:t>
            </w:r>
          </w:p>
          <w:p w14:paraId="29A017E1" w14:textId="77777777" w:rsidR="002B41F4" w:rsidRPr="002B41F4" w:rsidRDefault="002B41F4" w:rsidP="002B41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</w:pPr>
          </w:p>
          <w:p w14:paraId="1FA2EEDA" w14:textId="33737FA8" w:rsidR="007E0701" w:rsidRDefault="002B41F4" w:rsidP="00E30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</w:pPr>
            <w:r w:rsidRPr="002B41F4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 xml:space="preserve">Este </w:t>
            </w:r>
            <w:r w:rsidR="00D74059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>e</w:t>
            </w:r>
            <w:r w:rsidRPr="002B41F4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 xml:space="preserve">mbalse considera entre sus principales Obras Anexas, las Obras de Desvío, de </w:t>
            </w:r>
            <w:r w:rsidR="00D74059" w:rsidRPr="002B41F4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>Toma, de</w:t>
            </w:r>
            <w:r w:rsidRPr="002B41F4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 xml:space="preserve"> Desagüe de Fondo, de Entrega a Riego, Obras de Entrega del Caudal Ecológico y de Evacuación; por otra </w:t>
            </w:r>
            <w:r w:rsidR="00D74059" w:rsidRPr="002B41F4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>parte,</w:t>
            </w:r>
            <w:r w:rsidRPr="002B41F4">
              <w:rPr>
                <w:rFonts w:ascii="Calibri" w:eastAsia="Times New Roman" w:hAnsi="Calibri" w:cs="Calibri"/>
                <w:bCs/>
                <w:sz w:val="20"/>
                <w:szCs w:val="20"/>
                <w:lang w:val="es-CL" w:eastAsia="es-CL"/>
              </w:rPr>
              <w:t xml:space="preserve"> considera como Obras Complementarias obligatorias, entre otras, el Canal Alimentador y Bocatoma, las Variantes a las Rutas E-37 y E-315, los Caminos de Operación y Acceso a las Obras y las Estaciones de Control.</w:t>
            </w:r>
          </w:p>
          <w:p w14:paraId="092FA806" w14:textId="0C69E541" w:rsidR="002623C9" w:rsidRPr="00283758" w:rsidRDefault="002623C9" w:rsidP="00E30FD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</w:pPr>
          </w:p>
        </w:tc>
      </w:tr>
      <w:tr w:rsidR="008D63E5" w:rsidRPr="00785AE7" w14:paraId="5359BD3A" w14:textId="77777777" w:rsidTr="001D0097">
        <w:trPr>
          <w:trHeight w:val="991"/>
        </w:trPr>
        <w:tc>
          <w:tcPr>
            <w:tcW w:w="2622" w:type="dxa"/>
            <w:shd w:val="clear" w:color="000000" w:fill="C5D9F1"/>
            <w:vAlign w:val="center"/>
          </w:tcPr>
          <w:p w14:paraId="551B0FC8" w14:textId="34BD4F1C" w:rsidR="008D63E5" w:rsidRDefault="008D63E5" w:rsidP="001D0097">
            <w:pPr>
              <w:spacing w:before="20" w:after="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Beneficios del Proyecto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7057DC1A" w14:textId="77777777" w:rsidR="00B765EB" w:rsidRDefault="00B765EB" w:rsidP="008D63E5">
            <w:pPr>
              <w:widowControl w:val="0"/>
              <w:jc w:val="both"/>
              <w:rPr>
                <w:rFonts w:cs="Arial"/>
                <w:b/>
                <w:noProof/>
                <w:spacing w:val="-3"/>
                <w:sz w:val="20"/>
                <w:szCs w:val="20"/>
                <w:lang w:val="es-CL" w:eastAsia="es-CL"/>
              </w:rPr>
            </w:pPr>
          </w:p>
          <w:p w14:paraId="4F385081" w14:textId="76E7186F" w:rsidR="008D63E5" w:rsidRPr="008D63E5" w:rsidRDefault="008D63E5" w:rsidP="008D63E5">
            <w:pPr>
              <w:widowControl w:val="0"/>
              <w:jc w:val="both"/>
              <w:rPr>
                <w:rFonts w:cs="Arial"/>
                <w:noProof/>
                <w:spacing w:val="-3"/>
                <w:sz w:val="20"/>
                <w:szCs w:val="20"/>
                <w:lang w:val="es-CL" w:eastAsia="es-CL"/>
              </w:rPr>
            </w:pPr>
            <w:r w:rsidRPr="008D63E5">
              <w:rPr>
                <w:rFonts w:cs="Arial"/>
                <w:b/>
                <w:noProof/>
                <w:spacing w:val="-3"/>
                <w:sz w:val="20"/>
                <w:szCs w:val="20"/>
                <w:lang w:val="es-CL" w:eastAsia="es-CL"/>
              </w:rPr>
              <w:t>Regadío</w:t>
            </w:r>
            <w:r w:rsidRPr="008D63E5">
              <w:rPr>
                <w:rFonts w:cs="Arial"/>
                <w:noProof/>
                <w:spacing w:val="-3"/>
                <w:sz w:val="20"/>
                <w:szCs w:val="20"/>
                <w:lang w:val="es-CL" w:eastAsia="es-CL"/>
              </w:rPr>
              <w:t xml:space="preserve">: El embalse, almacenará las aguas correspondientes a los </w:t>
            </w:r>
            <w:r w:rsidR="00D74059">
              <w:rPr>
                <w:rFonts w:cs="Arial"/>
                <w:noProof/>
                <w:spacing w:val="-3"/>
                <w:sz w:val="20"/>
                <w:szCs w:val="20"/>
                <w:lang w:val="es-CL" w:eastAsia="es-CL"/>
              </w:rPr>
              <w:t>d</w:t>
            </w:r>
            <w:r w:rsidRPr="008D63E5">
              <w:rPr>
                <w:rFonts w:cs="Arial"/>
                <w:noProof/>
                <w:spacing w:val="-3"/>
                <w:sz w:val="20"/>
                <w:szCs w:val="20"/>
                <w:lang w:val="es-CL" w:eastAsia="es-CL"/>
              </w:rPr>
              <w:t>erechos de agua de propiedad de la DOH tanto del estero Las Palmas como del r</w:t>
            </w:r>
            <w:r w:rsidR="00D74059">
              <w:rPr>
                <w:rFonts w:cs="Arial"/>
                <w:noProof/>
                <w:spacing w:val="-3"/>
                <w:sz w:val="20"/>
                <w:szCs w:val="20"/>
                <w:lang w:val="es-CL" w:eastAsia="es-CL"/>
              </w:rPr>
              <w:t>í</w:t>
            </w:r>
            <w:r w:rsidRPr="008D63E5">
              <w:rPr>
                <w:rFonts w:cs="Arial"/>
                <w:noProof/>
                <w:spacing w:val="-3"/>
                <w:sz w:val="20"/>
                <w:szCs w:val="20"/>
                <w:lang w:val="es-CL" w:eastAsia="es-CL"/>
              </w:rPr>
              <w:t>o Petorca (a través del canal alimentador) y de los regantes del r</w:t>
            </w:r>
            <w:r w:rsidR="00D74059">
              <w:rPr>
                <w:rFonts w:cs="Arial"/>
                <w:noProof/>
                <w:spacing w:val="-3"/>
                <w:sz w:val="20"/>
                <w:szCs w:val="20"/>
                <w:lang w:val="es-CL" w:eastAsia="es-CL"/>
              </w:rPr>
              <w:t>í</w:t>
            </w:r>
            <w:r w:rsidRPr="008D63E5">
              <w:rPr>
                <w:rFonts w:cs="Arial"/>
                <w:noProof/>
                <w:spacing w:val="-3"/>
                <w:sz w:val="20"/>
                <w:szCs w:val="20"/>
                <w:lang w:val="es-CL" w:eastAsia="es-CL"/>
              </w:rPr>
              <w:t>o Petorca y del estero Las Palmas.</w:t>
            </w:r>
            <w:r w:rsidR="002531F4">
              <w:rPr>
                <w:rFonts w:cs="Arial"/>
                <w:noProof/>
                <w:spacing w:val="-3"/>
                <w:sz w:val="20"/>
                <w:szCs w:val="20"/>
                <w:lang w:val="es-CL" w:eastAsia="es-CL"/>
              </w:rPr>
              <w:t xml:space="preserve"> H</w:t>
            </w:r>
            <w:r w:rsidRPr="008D63E5">
              <w:rPr>
                <w:rFonts w:cs="Arial"/>
                <w:noProof/>
                <w:spacing w:val="-3"/>
                <w:sz w:val="20"/>
                <w:szCs w:val="20"/>
                <w:lang w:val="es-CL" w:eastAsia="es-CL"/>
              </w:rPr>
              <w:t xml:space="preserve">a sido diseñado como de  regulación interanual, lo que significa que aprovechará los ciclos lluviosos para almacenar aguas </w:t>
            </w:r>
            <w:r w:rsidRPr="008D63E5">
              <w:rPr>
                <w:rFonts w:cs="Arial"/>
                <w:noProof/>
                <w:spacing w:val="-3"/>
                <w:sz w:val="20"/>
                <w:szCs w:val="20"/>
                <w:lang w:val="es-CL" w:eastAsia="es-CL"/>
              </w:rPr>
              <w:lastRenderedPageBreak/>
              <w:t>y abastecer los períodos secos. Lo anterior</w:t>
            </w:r>
            <w:r w:rsidR="00D74059">
              <w:rPr>
                <w:rFonts w:cs="Arial"/>
                <w:noProof/>
                <w:spacing w:val="-3"/>
                <w:sz w:val="20"/>
                <w:szCs w:val="20"/>
                <w:lang w:val="es-CL" w:eastAsia="es-CL"/>
              </w:rPr>
              <w:t>,</w:t>
            </w:r>
            <w:r w:rsidRPr="008D63E5">
              <w:rPr>
                <w:rFonts w:cs="Arial"/>
                <w:noProof/>
                <w:spacing w:val="-3"/>
                <w:sz w:val="20"/>
                <w:szCs w:val="20"/>
                <w:lang w:val="es-CL" w:eastAsia="es-CL"/>
              </w:rPr>
              <w:t xml:space="preserve"> conforme lo muestran las estadísticas hidrológicas de la cuenca por más de 50 años.</w:t>
            </w:r>
          </w:p>
          <w:p w14:paraId="31B71F4A" w14:textId="7488CC54" w:rsidR="008D63E5" w:rsidRPr="008D63E5" w:rsidRDefault="008D63E5" w:rsidP="008D63E5">
            <w:pPr>
              <w:widowControl w:val="0"/>
              <w:jc w:val="both"/>
              <w:rPr>
                <w:rFonts w:cs="Arial"/>
                <w:noProof/>
                <w:spacing w:val="-3"/>
                <w:sz w:val="20"/>
                <w:szCs w:val="20"/>
                <w:lang w:val="es-CL" w:eastAsia="es-CL"/>
              </w:rPr>
            </w:pPr>
            <w:r w:rsidRPr="008D63E5">
              <w:rPr>
                <w:rFonts w:cs="Arial"/>
                <w:noProof/>
                <w:spacing w:val="-3"/>
                <w:sz w:val="20"/>
                <w:szCs w:val="20"/>
                <w:lang w:val="es-CL" w:eastAsia="es-CL"/>
              </w:rPr>
              <w:t>La superficie de riego es de aproximadamente 3.000 ha</w:t>
            </w:r>
            <w:r w:rsidR="003D7096">
              <w:rPr>
                <w:rFonts w:cs="Arial"/>
                <w:noProof/>
                <w:spacing w:val="-3"/>
                <w:sz w:val="20"/>
                <w:szCs w:val="20"/>
                <w:lang w:val="es-CL" w:eastAsia="es-CL"/>
              </w:rPr>
              <w:t xml:space="preserve">, </w:t>
            </w:r>
            <w:r w:rsidR="003D7096" w:rsidRPr="003D7096">
              <w:rPr>
                <w:rFonts w:cs="Arial"/>
                <w:noProof/>
                <w:spacing w:val="-3"/>
                <w:sz w:val="20"/>
                <w:szCs w:val="20"/>
                <w:lang w:eastAsia="es-CL"/>
              </w:rPr>
              <w:t>, beneficiando 700 familias campesinas</w:t>
            </w:r>
            <w:r w:rsidR="003D7096" w:rsidRPr="003D7096">
              <w:rPr>
                <w:rFonts w:cs="Arial"/>
                <w:noProof/>
                <w:spacing w:val="-3"/>
                <w:sz w:val="20"/>
                <w:szCs w:val="20"/>
                <w:lang w:val="es-CL" w:eastAsia="es-CL"/>
              </w:rPr>
              <w:t xml:space="preserve"> </w:t>
            </w:r>
            <w:r w:rsidRPr="008D63E5">
              <w:rPr>
                <w:rFonts w:cs="Arial"/>
                <w:noProof/>
                <w:spacing w:val="-3"/>
                <w:sz w:val="20"/>
                <w:szCs w:val="20"/>
                <w:lang w:val="es-CL" w:eastAsia="es-CL"/>
              </w:rPr>
              <w:t xml:space="preserve"> y</w:t>
            </w:r>
            <w:r w:rsidR="00D74059">
              <w:rPr>
                <w:rFonts w:cs="Arial"/>
                <w:noProof/>
                <w:spacing w:val="-3"/>
                <w:sz w:val="20"/>
                <w:szCs w:val="20"/>
                <w:lang w:val="es-CL" w:eastAsia="es-CL"/>
              </w:rPr>
              <w:t>,</w:t>
            </w:r>
            <w:r w:rsidRPr="008D63E5">
              <w:rPr>
                <w:rFonts w:cs="Arial"/>
                <w:noProof/>
                <w:spacing w:val="-3"/>
                <w:sz w:val="20"/>
                <w:szCs w:val="20"/>
                <w:lang w:val="es-CL" w:eastAsia="es-CL"/>
              </w:rPr>
              <w:t xml:space="preserve"> conforme el tipo de cultivos de la zona (plantaciones de paltos)</w:t>
            </w:r>
            <w:r w:rsidR="00D74059">
              <w:rPr>
                <w:rFonts w:cs="Arial"/>
                <w:noProof/>
                <w:spacing w:val="-3"/>
                <w:sz w:val="20"/>
                <w:szCs w:val="20"/>
                <w:lang w:val="es-CL" w:eastAsia="es-CL"/>
              </w:rPr>
              <w:t>,</w:t>
            </w:r>
            <w:r w:rsidRPr="008D63E5">
              <w:rPr>
                <w:rFonts w:cs="Arial"/>
                <w:noProof/>
                <w:spacing w:val="-3"/>
                <w:sz w:val="20"/>
                <w:szCs w:val="20"/>
                <w:lang w:val="es-CL" w:eastAsia="es-CL"/>
              </w:rPr>
              <w:t xml:space="preserve"> se asume una demanda anual de agua para riego del orden de 20 millones de m</w:t>
            </w:r>
            <w:r w:rsidRPr="00D87AE2">
              <w:rPr>
                <w:rFonts w:cs="Arial"/>
                <w:noProof/>
                <w:spacing w:val="-3"/>
                <w:sz w:val="20"/>
                <w:szCs w:val="20"/>
                <w:vertAlign w:val="superscript"/>
                <w:lang w:val="es-CL" w:eastAsia="es-CL"/>
              </w:rPr>
              <w:t>3</w:t>
            </w:r>
            <w:r w:rsidRPr="008D63E5">
              <w:rPr>
                <w:rFonts w:cs="Arial"/>
                <w:noProof/>
                <w:spacing w:val="-3"/>
                <w:sz w:val="20"/>
                <w:szCs w:val="20"/>
                <w:lang w:val="es-CL" w:eastAsia="es-CL"/>
              </w:rPr>
              <w:t>, resultando un sobrante anual que servirá para suplir los déficit de años secos.</w:t>
            </w:r>
          </w:p>
          <w:p w14:paraId="5B059ECF" w14:textId="7588A343" w:rsidR="008D63E5" w:rsidRPr="00E1638F" w:rsidRDefault="008D63E5" w:rsidP="008D63E5">
            <w:pPr>
              <w:widowControl w:val="0"/>
              <w:jc w:val="both"/>
              <w:rPr>
                <w:rFonts w:cs="Arial"/>
                <w:sz w:val="20"/>
                <w:szCs w:val="20"/>
                <w:lang w:val="es-CL"/>
              </w:rPr>
            </w:pPr>
            <w:r w:rsidRPr="008D63E5">
              <w:rPr>
                <w:rFonts w:cs="Arial"/>
                <w:b/>
                <w:noProof/>
                <w:spacing w:val="-3"/>
                <w:sz w:val="20"/>
                <w:szCs w:val="20"/>
                <w:lang w:val="es-CL" w:eastAsia="es-CL"/>
              </w:rPr>
              <w:t>Agua para APR</w:t>
            </w:r>
            <w:r w:rsidRPr="008D63E5">
              <w:rPr>
                <w:rFonts w:cs="Arial"/>
                <w:noProof/>
                <w:spacing w:val="-3"/>
                <w:sz w:val="20"/>
                <w:szCs w:val="20"/>
                <w:lang w:val="es-CL" w:eastAsia="es-CL"/>
              </w:rPr>
              <w:t xml:space="preserve">: </w:t>
            </w:r>
            <w:r w:rsidRPr="008D63E5">
              <w:rPr>
                <w:rFonts w:cs="Arial"/>
                <w:sz w:val="20"/>
                <w:szCs w:val="20"/>
                <w:lang w:val="es-CL"/>
              </w:rPr>
              <w:t xml:space="preserve">Esta </w:t>
            </w:r>
            <w:r w:rsidR="002D22DB" w:rsidRPr="008D63E5">
              <w:rPr>
                <w:rFonts w:cs="Arial"/>
                <w:sz w:val="20"/>
                <w:szCs w:val="20"/>
                <w:lang w:val="es-CL"/>
              </w:rPr>
              <w:t>obra permitirá</w:t>
            </w:r>
            <w:r w:rsidRPr="008D63E5">
              <w:rPr>
                <w:rFonts w:cs="Arial"/>
                <w:sz w:val="20"/>
                <w:szCs w:val="20"/>
                <w:lang w:val="es-CL"/>
              </w:rPr>
              <w:t xml:space="preserve"> entregar agua para consumo humano a Servicios de APR de las </w:t>
            </w:r>
            <w:r w:rsidRPr="00E1638F">
              <w:rPr>
                <w:rFonts w:cs="Arial"/>
                <w:sz w:val="20"/>
                <w:szCs w:val="20"/>
                <w:lang w:val="es-CL"/>
              </w:rPr>
              <w:t>localidades vecinas de Palquico, Las Palmas y rural Papudo.</w:t>
            </w:r>
          </w:p>
          <w:p w14:paraId="005A71F1" w14:textId="44EBF253" w:rsidR="008D63E5" w:rsidRPr="00E1638F" w:rsidRDefault="008D63E5" w:rsidP="008D63E5">
            <w:pPr>
              <w:suppressAutoHyphens/>
              <w:jc w:val="both"/>
              <w:rPr>
                <w:rFonts w:cs="Arial"/>
                <w:sz w:val="20"/>
                <w:szCs w:val="20"/>
                <w:lang w:val="es-CL"/>
              </w:rPr>
            </w:pPr>
            <w:r w:rsidRPr="00E1638F">
              <w:rPr>
                <w:rFonts w:cs="Arial"/>
                <w:b/>
                <w:sz w:val="20"/>
                <w:szCs w:val="20"/>
                <w:lang w:val="es-CL"/>
              </w:rPr>
              <w:t>Plan de Reasentamiento:</w:t>
            </w:r>
            <w:r w:rsidRPr="00E1638F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="002C76F8" w:rsidRPr="00E1638F">
              <w:rPr>
                <w:rFonts w:cs="Arial"/>
                <w:sz w:val="20"/>
                <w:szCs w:val="20"/>
                <w:lang w:val="es-CL"/>
              </w:rPr>
              <w:t>El proyecto cuenta con</w:t>
            </w:r>
            <w:r w:rsidRPr="00E1638F">
              <w:rPr>
                <w:rFonts w:cs="Arial"/>
                <w:sz w:val="20"/>
                <w:szCs w:val="20"/>
                <w:lang w:val="es-CL"/>
              </w:rPr>
              <w:t xml:space="preserve"> RCA 413/2016</w:t>
            </w:r>
            <w:r w:rsidR="002C76F8" w:rsidRPr="00E1638F">
              <w:rPr>
                <w:rFonts w:cs="Arial"/>
                <w:sz w:val="20"/>
                <w:szCs w:val="20"/>
                <w:lang w:val="es-CL"/>
              </w:rPr>
              <w:t xml:space="preserve"> que</w:t>
            </w:r>
            <w:r w:rsidRPr="00E1638F">
              <w:rPr>
                <w:rFonts w:cs="Arial"/>
                <w:sz w:val="20"/>
                <w:szCs w:val="20"/>
                <w:lang w:val="es-CL"/>
              </w:rPr>
              <w:t xml:space="preserve"> considera, entre otros, lo siguiente:</w:t>
            </w:r>
          </w:p>
          <w:p w14:paraId="4212EB08" w14:textId="77777777" w:rsidR="00B526FA" w:rsidRDefault="008D63E5" w:rsidP="00F853F3">
            <w:pPr>
              <w:pStyle w:val="Prrafodelista"/>
              <w:numPr>
                <w:ilvl w:val="0"/>
                <w:numId w:val="7"/>
              </w:numPr>
              <w:suppressAutoHyphens/>
              <w:spacing w:after="0" w:line="240" w:lineRule="auto"/>
              <w:contextualSpacing w:val="0"/>
              <w:jc w:val="both"/>
              <w:rPr>
                <w:rFonts w:cs="Arial"/>
                <w:sz w:val="20"/>
                <w:szCs w:val="20"/>
                <w:lang w:val="es-CL"/>
              </w:rPr>
            </w:pPr>
            <w:r w:rsidRPr="00B526FA">
              <w:rPr>
                <w:rFonts w:cs="Arial"/>
                <w:sz w:val="20"/>
                <w:szCs w:val="20"/>
                <w:lang w:val="es-CL"/>
              </w:rPr>
              <w:t>Entrega de soluciones habitacionales a las familias ocupantes de terrenos que fueron expropiados. En efecto, 7 familias serán beneficiadas con casa y terreno de 5.000 m2 a construir en la localidad de Palquico.</w:t>
            </w:r>
            <w:r w:rsidR="003E5A08" w:rsidRPr="00B526FA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="008B2D7D" w:rsidRPr="00B526FA">
              <w:rPr>
                <w:rFonts w:cs="Arial"/>
                <w:sz w:val="20"/>
                <w:szCs w:val="20"/>
                <w:lang w:val="es-CL"/>
              </w:rPr>
              <w:t xml:space="preserve">Se </w:t>
            </w:r>
            <w:r w:rsidR="003E5A08" w:rsidRPr="00B526FA">
              <w:rPr>
                <w:rFonts w:cs="Arial"/>
                <w:sz w:val="20"/>
                <w:szCs w:val="20"/>
                <w:lang w:val="es-CL"/>
              </w:rPr>
              <w:t>aprob</w:t>
            </w:r>
            <w:r w:rsidR="008B2D7D" w:rsidRPr="00B526FA">
              <w:rPr>
                <w:rFonts w:cs="Arial"/>
                <w:sz w:val="20"/>
                <w:szCs w:val="20"/>
                <w:lang w:val="es-CL"/>
              </w:rPr>
              <w:t>ó</w:t>
            </w:r>
            <w:r w:rsidR="003E5A08" w:rsidRPr="00B526FA">
              <w:rPr>
                <w:rFonts w:cs="Arial"/>
                <w:sz w:val="20"/>
                <w:szCs w:val="20"/>
                <w:lang w:val="es-CL"/>
              </w:rPr>
              <w:t xml:space="preserve"> por parte del SAG, del plano de subdivisión que entregará </w:t>
            </w:r>
            <w:r w:rsidR="00D74059" w:rsidRPr="00B526FA">
              <w:rPr>
                <w:rFonts w:cs="Arial"/>
                <w:sz w:val="20"/>
                <w:szCs w:val="20"/>
                <w:lang w:val="es-CL"/>
              </w:rPr>
              <w:t>l</w:t>
            </w:r>
            <w:r w:rsidR="003E5A08" w:rsidRPr="00B526FA">
              <w:rPr>
                <w:rFonts w:cs="Arial"/>
                <w:sz w:val="20"/>
                <w:szCs w:val="20"/>
                <w:lang w:val="es-CL"/>
              </w:rPr>
              <w:t>otes a cada reasentado.</w:t>
            </w:r>
            <w:r w:rsidR="008B2D7D" w:rsidRPr="00B526FA">
              <w:rPr>
                <w:rFonts w:cs="Arial"/>
                <w:sz w:val="20"/>
                <w:szCs w:val="20"/>
                <w:lang w:val="es-CL"/>
              </w:rPr>
              <w:t xml:space="preserve"> Se está en proceso de inscripción en el CBR de Petorca</w:t>
            </w:r>
            <w:r w:rsidR="007E4B3E" w:rsidRPr="00B526FA">
              <w:rPr>
                <w:rFonts w:cs="Arial"/>
                <w:sz w:val="20"/>
                <w:szCs w:val="20"/>
                <w:lang w:val="es-CL"/>
              </w:rPr>
              <w:t>.</w:t>
            </w:r>
          </w:p>
          <w:p w14:paraId="4B12915D" w14:textId="69D1B387" w:rsidR="002D004F" w:rsidRPr="00B526FA" w:rsidRDefault="008D63E5" w:rsidP="0031041B">
            <w:pPr>
              <w:pStyle w:val="Prrafodelista"/>
              <w:numPr>
                <w:ilvl w:val="0"/>
                <w:numId w:val="7"/>
              </w:numPr>
              <w:suppressAutoHyphens/>
              <w:spacing w:after="0" w:line="240" w:lineRule="auto"/>
              <w:contextualSpacing w:val="0"/>
              <w:jc w:val="both"/>
              <w:rPr>
                <w:rFonts w:cs="Arial"/>
                <w:sz w:val="20"/>
                <w:szCs w:val="20"/>
                <w:lang w:val="es-CL"/>
              </w:rPr>
            </w:pPr>
            <w:r w:rsidRPr="00B526FA">
              <w:rPr>
                <w:rFonts w:cs="Arial"/>
                <w:sz w:val="20"/>
                <w:szCs w:val="20"/>
                <w:lang w:val="es-CL"/>
              </w:rPr>
              <w:t>Capacitaciones: La RCA 413/2016 consulta la realización de Cursos de Capacitación</w:t>
            </w:r>
            <w:r w:rsidR="00B526FA" w:rsidRPr="00B526FA">
              <w:rPr>
                <w:rFonts w:cs="Arial"/>
                <w:sz w:val="20"/>
                <w:szCs w:val="20"/>
                <w:lang w:val="es-CL"/>
              </w:rPr>
              <w:t xml:space="preserve">                 </w:t>
            </w:r>
            <w:r w:rsidRPr="00B526FA">
              <w:rPr>
                <w:rFonts w:cs="Arial"/>
                <w:sz w:val="20"/>
                <w:szCs w:val="20"/>
                <w:lang w:val="es-CL"/>
              </w:rPr>
              <w:t xml:space="preserve">a familias erradicadas y expropiadas para trabajos en obras del embalse. </w:t>
            </w:r>
            <w:r w:rsidR="00B526FA">
              <w:rPr>
                <w:rFonts w:cs="Arial"/>
                <w:sz w:val="20"/>
                <w:szCs w:val="20"/>
                <w:lang w:val="es-CL"/>
              </w:rPr>
              <w:t>Durante el primer semestre del año 2023, se realizó</w:t>
            </w:r>
            <w:r w:rsidR="00B526FA" w:rsidRPr="00B526FA">
              <w:rPr>
                <w:rFonts w:cs="Arial"/>
                <w:sz w:val="20"/>
                <w:szCs w:val="20"/>
                <w:lang w:val="es-CL"/>
              </w:rPr>
              <w:t xml:space="preserve"> el curso de capacitación de </w:t>
            </w:r>
            <w:proofErr w:type="spellStart"/>
            <w:r w:rsidR="00B526FA" w:rsidRPr="00B526FA">
              <w:rPr>
                <w:rFonts w:cs="Arial"/>
                <w:sz w:val="20"/>
                <w:szCs w:val="20"/>
                <w:lang w:val="es-CL"/>
              </w:rPr>
              <w:t>Rigger</w:t>
            </w:r>
            <w:proofErr w:type="spellEnd"/>
            <w:r w:rsidR="00B526FA" w:rsidRPr="00B526FA">
              <w:rPr>
                <w:rFonts w:cs="Arial"/>
                <w:sz w:val="20"/>
                <w:szCs w:val="20"/>
                <w:lang w:val="es-CL"/>
              </w:rPr>
              <w:t xml:space="preserve"> bajo tonelaje, el que fue realizado por el Organismo Técnico de Capacitación (OTEC) </w:t>
            </w:r>
            <w:proofErr w:type="spellStart"/>
            <w:r w:rsidR="00B526FA" w:rsidRPr="00B526FA">
              <w:rPr>
                <w:rFonts w:cs="Arial"/>
                <w:sz w:val="20"/>
                <w:szCs w:val="20"/>
                <w:lang w:val="es-CL"/>
              </w:rPr>
              <w:t>Eseka</w:t>
            </w:r>
            <w:proofErr w:type="spellEnd"/>
            <w:r w:rsidR="00B526FA" w:rsidRPr="00B526FA">
              <w:rPr>
                <w:rFonts w:cs="Arial"/>
                <w:sz w:val="20"/>
                <w:szCs w:val="20"/>
                <w:lang w:val="es-CL"/>
              </w:rPr>
              <w:t>, con una duración de 16 horas cronológicas. Dicho curso fue realizado desde el 22 al 25 de mayo de 2023, entre las 14:00 y 18:00 h</w:t>
            </w:r>
            <w:r w:rsidR="00B526FA">
              <w:rPr>
                <w:rFonts w:cs="Arial"/>
                <w:sz w:val="20"/>
                <w:szCs w:val="20"/>
                <w:lang w:val="es-CL"/>
              </w:rPr>
              <w:t>oras</w:t>
            </w:r>
            <w:r w:rsidR="00B526FA" w:rsidRPr="00B526FA">
              <w:rPr>
                <w:rFonts w:cs="Arial"/>
                <w:sz w:val="20"/>
                <w:szCs w:val="20"/>
                <w:lang w:val="es-CL"/>
              </w:rPr>
              <w:t>, en la sala de reuniones de la instalación de faena del proyecto.</w:t>
            </w:r>
            <w:r w:rsidR="00E22954" w:rsidRPr="00B526FA">
              <w:rPr>
                <w:rFonts w:cs="Arial"/>
                <w:sz w:val="20"/>
                <w:szCs w:val="20"/>
                <w:lang w:val="es-CL"/>
              </w:rPr>
              <w:t xml:space="preserve"> </w:t>
            </w:r>
          </w:p>
          <w:p w14:paraId="46CA978A" w14:textId="3186918B" w:rsidR="008D63E5" w:rsidRDefault="00C347B3" w:rsidP="008D63E5">
            <w:pPr>
              <w:pStyle w:val="Prrafodelista"/>
              <w:numPr>
                <w:ilvl w:val="0"/>
                <w:numId w:val="7"/>
              </w:numPr>
              <w:suppressAutoHyphens/>
              <w:spacing w:after="0" w:line="240" w:lineRule="auto"/>
              <w:contextualSpacing w:val="0"/>
              <w:jc w:val="both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Se</w:t>
            </w:r>
            <w:r w:rsidR="00B6263E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="0080095D">
              <w:rPr>
                <w:rFonts w:cs="Arial"/>
                <w:sz w:val="20"/>
                <w:szCs w:val="20"/>
                <w:lang w:val="es-CL"/>
              </w:rPr>
              <w:t>realiz</w:t>
            </w:r>
            <w:r w:rsidR="00B6263E">
              <w:rPr>
                <w:rFonts w:cs="Arial"/>
                <w:sz w:val="20"/>
                <w:szCs w:val="20"/>
                <w:lang w:val="es-CL"/>
              </w:rPr>
              <w:t>aron</w:t>
            </w:r>
            <w:r w:rsidR="0080095D">
              <w:rPr>
                <w:rFonts w:cs="Arial"/>
                <w:sz w:val="20"/>
                <w:szCs w:val="20"/>
                <w:lang w:val="es-CL"/>
              </w:rPr>
              <w:t xml:space="preserve"> reuni</w:t>
            </w:r>
            <w:r w:rsidR="00B6263E">
              <w:rPr>
                <w:rFonts w:cs="Arial"/>
                <w:sz w:val="20"/>
                <w:szCs w:val="20"/>
                <w:lang w:val="es-CL"/>
              </w:rPr>
              <w:t>ones N°</w:t>
            </w:r>
            <w:r w:rsidR="00A411FF">
              <w:rPr>
                <w:rFonts w:cs="Arial"/>
                <w:sz w:val="20"/>
                <w:szCs w:val="20"/>
                <w:lang w:val="es-CL"/>
              </w:rPr>
              <w:t>31</w:t>
            </w:r>
            <w:r w:rsidR="00B6263E">
              <w:rPr>
                <w:rFonts w:cs="Arial"/>
                <w:sz w:val="20"/>
                <w:szCs w:val="20"/>
                <w:lang w:val="es-CL"/>
              </w:rPr>
              <w:t>, N°</w:t>
            </w:r>
            <w:r w:rsidR="00A411FF">
              <w:rPr>
                <w:rFonts w:cs="Arial"/>
                <w:sz w:val="20"/>
                <w:szCs w:val="20"/>
                <w:lang w:val="es-CL"/>
              </w:rPr>
              <w:t>32, N°33, N°34,</w:t>
            </w:r>
            <w:r w:rsidR="00B6263E">
              <w:rPr>
                <w:rFonts w:cs="Arial"/>
                <w:sz w:val="20"/>
                <w:szCs w:val="20"/>
                <w:lang w:val="es-CL"/>
              </w:rPr>
              <w:t xml:space="preserve"> y N°</w:t>
            </w:r>
            <w:r w:rsidR="00D55B1D">
              <w:rPr>
                <w:rFonts w:cs="Arial"/>
                <w:sz w:val="20"/>
                <w:szCs w:val="20"/>
                <w:lang w:val="es-CL"/>
              </w:rPr>
              <w:t>3</w:t>
            </w:r>
            <w:r w:rsidR="00A411FF">
              <w:rPr>
                <w:rFonts w:cs="Arial"/>
                <w:sz w:val="20"/>
                <w:szCs w:val="20"/>
                <w:lang w:val="es-CL"/>
              </w:rPr>
              <w:t>5</w:t>
            </w:r>
            <w:r w:rsidR="0080095D">
              <w:rPr>
                <w:rFonts w:cs="Arial"/>
                <w:sz w:val="20"/>
                <w:szCs w:val="20"/>
                <w:lang w:val="es-CL"/>
              </w:rPr>
              <w:t xml:space="preserve"> del </w:t>
            </w:r>
            <w:r w:rsidR="00A411FF">
              <w:rPr>
                <w:rFonts w:cs="Arial"/>
                <w:sz w:val="20"/>
                <w:szCs w:val="20"/>
                <w:lang w:val="es-CL"/>
              </w:rPr>
              <w:t>C</w:t>
            </w:r>
            <w:r w:rsidR="0080095D">
              <w:rPr>
                <w:rFonts w:cs="Arial"/>
                <w:sz w:val="20"/>
                <w:szCs w:val="20"/>
                <w:lang w:val="es-CL"/>
              </w:rPr>
              <w:t xml:space="preserve">omité de </w:t>
            </w:r>
            <w:r w:rsidR="00A411FF">
              <w:rPr>
                <w:rFonts w:cs="Arial"/>
                <w:sz w:val="20"/>
                <w:szCs w:val="20"/>
                <w:lang w:val="es-CL"/>
              </w:rPr>
              <w:t>G</w:t>
            </w:r>
            <w:r w:rsidR="0080095D">
              <w:rPr>
                <w:rFonts w:cs="Arial"/>
                <w:sz w:val="20"/>
                <w:szCs w:val="20"/>
                <w:lang w:val="es-CL"/>
              </w:rPr>
              <w:t>estión del P</w:t>
            </w:r>
            <w:r w:rsidR="00A411FF">
              <w:rPr>
                <w:rFonts w:cs="Arial"/>
                <w:sz w:val="20"/>
                <w:szCs w:val="20"/>
                <w:lang w:val="es-CL"/>
              </w:rPr>
              <w:t xml:space="preserve">lan de </w:t>
            </w:r>
            <w:r w:rsidR="0080095D">
              <w:rPr>
                <w:rFonts w:cs="Arial"/>
                <w:sz w:val="20"/>
                <w:szCs w:val="20"/>
                <w:lang w:val="es-CL"/>
              </w:rPr>
              <w:t>R</w:t>
            </w:r>
            <w:r w:rsidR="00A411FF">
              <w:rPr>
                <w:rFonts w:cs="Arial"/>
                <w:sz w:val="20"/>
                <w:szCs w:val="20"/>
                <w:lang w:val="es-CL"/>
              </w:rPr>
              <w:t>easentamiento</w:t>
            </w:r>
            <w:r w:rsidR="00B6263E">
              <w:rPr>
                <w:rFonts w:cs="Arial"/>
                <w:sz w:val="20"/>
                <w:szCs w:val="20"/>
                <w:lang w:val="es-CL"/>
              </w:rPr>
              <w:t xml:space="preserve">, correspondiente a los meses de </w:t>
            </w:r>
            <w:r w:rsidR="00A411FF">
              <w:rPr>
                <w:rFonts w:cs="Arial"/>
                <w:sz w:val="20"/>
                <w:szCs w:val="20"/>
                <w:lang w:val="es-CL"/>
              </w:rPr>
              <w:t>febrero</w:t>
            </w:r>
            <w:r w:rsidR="00B6263E">
              <w:rPr>
                <w:rFonts w:cs="Arial"/>
                <w:sz w:val="20"/>
                <w:szCs w:val="20"/>
                <w:lang w:val="es-CL"/>
              </w:rPr>
              <w:t xml:space="preserve">, </w:t>
            </w:r>
            <w:r w:rsidR="00A411FF">
              <w:rPr>
                <w:rFonts w:cs="Arial"/>
                <w:sz w:val="20"/>
                <w:szCs w:val="20"/>
                <w:lang w:val="es-CL"/>
              </w:rPr>
              <w:t>marzo, abril, mayo y</w:t>
            </w:r>
            <w:r w:rsidR="00B6263E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="00A411FF">
              <w:rPr>
                <w:rFonts w:cs="Arial"/>
                <w:sz w:val="20"/>
                <w:szCs w:val="20"/>
                <w:lang w:val="es-CL"/>
              </w:rPr>
              <w:t>junio de</w:t>
            </w:r>
            <w:r w:rsidR="00937117">
              <w:rPr>
                <w:rFonts w:cs="Arial"/>
                <w:sz w:val="20"/>
                <w:szCs w:val="20"/>
                <w:lang w:val="es-CL"/>
              </w:rPr>
              <w:t xml:space="preserve"> 202</w:t>
            </w:r>
            <w:r w:rsidR="00A411FF">
              <w:rPr>
                <w:rFonts w:cs="Arial"/>
                <w:sz w:val="20"/>
                <w:szCs w:val="20"/>
                <w:lang w:val="es-CL"/>
              </w:rPr>
              <w:t>3</w:t>
            </w:r>
            <w:r w:rsidR="00B6263E">
              <w:rPr>
                <w:rFonts w:cs="Arial"/>
                <w:sz w:val="20"/>
                <w:szCs w:val="20"/>
                <w:lang w:val="es-CL"/>
              </w:rPr>
              <w:t>, respectivamente.</w:t>
            </w:r>
          </w:p>
          <w:p w14:paraId="2C5FAD6B" w14:textId="379B3F98" w:rsidR="00A411FF" w:rsidRDefault="00A411FF" w:rsidP="008D63E5">
            <w:pPr>
              <w:pStyle w:val="Prrafodelista"/>
              <w:numPr>
                <w:ilvl w:val="0"/>
                <w:numId w:val="7"/>
              </w:numPr>
              <w:suppressAutoHyphens/>
              <w:spacing w:after="0" w:line="240" w:lineRule="auto"/>
              <w:contextualSpacing w:val="0"/>
              <w:jc w:val="both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 xml:space="preserve">Se realizaron reuniones N°22, N°23, y N°24 con la comunidad del área de influencia, los días 11 de enero, 29 </w:t>
            </w:r>
            <w:r w:rsidR="005D0B87">
              <w:rPr>
                <w:rFonts w:cs="Arial"/>
                <w:sz w:val="20"/>
                <w:szCs w:val="20"/>
                <w:lang w:val="es-CL"/>
              </w:rPr>
              <w:t>de</w:t>
            </w:r>
            <w:r>
              <w:rPr>
                <w:rFonts w:cs="Arial"/>
                <w:sz w:val="20"/>
                <w:szCs w:val="20"/>
                <w:lang w:val="es-CL"/>
              </w:rPr>
              <w:t xml:space="preserve"> marzo y 07 de junio</w:t>
            </w:r>
            <w:r w:rsidR="00F63277">
              <w:rPr>
                <w:rFonts w:cs="Arial"/>
                <w:sz w:val="20"/>
                <w:szCs w:val="20"/>
                <w:lang w:val="es-CL"/>
              </w:rPr>
              <w:t>,</w:t>
            </w:r>
            <w:r>
              <w:rPr>
                <w:rFonts w:cs="Arial"/>
                <w:sz w:val="20"/>
                <w:szCs w:val="20"/>
                <w:lang w:val="es-CL"/>
              </w:rPr>
              <w:t xml:space="preserve"> todos 2023, respectivamente</w:t>
            </w:r>
            <w:r w:rsidR="00F63277">
              <w:rPr>
                <w:rFonts w:cs="Arial"/>
                <w:sz w:val="20"/>
                <w:szCs w:val="20"/>
                <w:lang w:val="es-CL"/>
              </w:rPr>
              <w:t>.</w:t>
            </w:r>
          </w:p>
          <w:p w14:paraId="652470FB" w14:textId="076D48DC" w:rsidR="008D63E5" w:rsidRPr="00E1638F" w:rsidRDefault="008D63E5" w:rsidP="008D63E5">
            <w:pPr>
              <w:pStyle w:val="Prrafodelista"/>
              <w:numPr>
                <w:ilvl w:val="0"/>
                <w:numId w:val="7"/>
              </w:numPr>
              <w:suppressAutoHyphens/>
              <w:spacing w:after="0" w:line="240" w:lineRule="auto"/>
              <w:contextualSpacing w:val="0"/>
              <w:jc w:val="both"/>
              <w:rPr>
                <w:rFonts w:cs="Arial"/>
                <w:sz w:val="20"/>
                <w:szCs w:val="20"/>
                <w:lang w:val="es-CL"/>
              </w:rPr>
            </w:pPr>
            <w:r w:rsidRPr="00E1638F">
              <w:rPr>
                <w:rFonts w:cs="Arial"/>
                <w:sz w:val="20"/>
                <w:szCs w:val="20"/>
                <w:lang w:val="es-CL"/>
              </w:rPr>
              <w:t>Convenio Marco con la I. Municipalidad de Petorca: En el año 2019 se firmó Convenio OMIL - Sociedad Concesionaria para la contratación de mano de obra local. A la fecha</w:t>
            </w:r>
            <w:r w:rsidR="00B53453">
              <w:rPr>
                <w:rFonts w:cs="Arial"/>
                <w:sz w:val="20"/>
                <w:szCs w:val="20"/>
                <w:lang w:val="es-CL"/>
              </w:rPr>
              <w:t xml:space="preserve"> y vigente</w:t>
            </w:r>
            <w:r w:rsidR="00D74059" w:rsidRPr="00E1638F">
              <w:rPr>
                <w:rFonts w:cs="Arial"/>
                <w:sz w:val="20"/>
                <w:szCs w:val="20"/>
                <w:lang w:val="es-CL"/>
              </w:rPr>
              <w:t>,</w:t>
            </w:r>
            <w:r w:rsidRPr="00E1638F">
              <w:rPr>
                <w:rFonts w:cs="Arial"/>
                <w:sz w:val="20"/>
                <w:szCs w:val="20"/>
                <w:lang w:val="es-CL"/>
              </w:rPr>
              <w:t xml:space="preserve"> se </w:t>
            </w:r>
            <w:r w:rsidR="00F502EB" w:rsidRPr="00E1638F">
              <w:rPr>
                <w:rFonts w:cs="Arial"/>
                <w:sz w:val="20"/>
                <w:szCs w:val="20"/>
                <w:lang w:val="es-CL"/>
              </w:rPr>
              <w:t xml:space="preserve">mantiene coordinación para la contratación de mano de obra local y aledaños. </w:t>
            </w:r>
          </w:p>
          <w:p w14:paraId="126A7374" w14:textId="77777777" w:rsidR="008D63E5" w:rsidRPr="00E1638F" w:rsidRDefault="008D63E5" w:rsidP="008D63E5">
            <w:pPr>
              <w:pStyle w:val="Prrafodelista"/>
              <w:suppressAutoHyphens/>
              <w:spacing w:after="0" w:line="240" w:lineRule="auto"/>
              <w:contextualSpacing w:val="0"/>
              <w:jc w:val="both"/>
              <w:rPr>
                <w:rFonts w:cs="Arial"/>
                <w:sz w:val="20"/>
                <w:szCs w:val="20"/>
                <w:lang w:val="es-CL"/>
              </w:rPr>
            </w:pPr>
          </w:p>
          <w:p w14:paraId="652F4861" w14:textId="5F3CBE62" w:rsidR="008D63E5" w:rsidRDefault="008D63E5" w:rsidP="008D63E5">
            <w:pPr>
              <w:suppressAutoHyphens/>
              <w:jc w:val="both"/>
              <w:rPr>
                <w:rFonts w:cs="Arial"/>
                <w:sz w:val="20"/>
                <w:szCs w:val="20"/>
                <w:lang w:val="es-CL"/>
              </w:rPr>
            </w:pPr>
            <w:r w:rsidRPr="00E1638F">
              <w:rPr>
                <w:rFonts w:cs="Arial"/>
                <w:b/>
                <w:sz w:val="20"/>
                <w:szCs w:val="20"/>
                <w:lang w:val="es-CL"/>
              </w:rPr>
              <w:t xml:space="preserve">Nuevo ecosistema: </w:t>
            </w:r>
            <w:r w:rsidRPr="00E1638F">
              <w:rPr>
                <w:rFonts w:cs="Arial"/>
                <w:sz w:val="20"/>
                <w:szCs w:val="20"/>
                <w:lang w:val="es-CL"/>
              </w:rPr>
              <w:t>El espejo de agua generará una plataforma</w:t>
            </w:r>
            <w:r w:rsidRPr="008D63E5">
              <w:rPr>
                <w:rFonts w:cs="Arial"/>
                <w:sz w:val="20"/>
                <w:szCs w:val="20"/>
                <w:lang w:val="es-CL"/>
              </w:rPr>
              <w:t xml:space="preserve"> ecológica para formar un nuevo ecosistema rico en especies de flora y fauna, ya que se enriquecerán y compensarán 90 hectáreas, con especies de flora tales como palmas chilenas y guayacanes. Este nuevo ecosistema húmedo permitirá regular el microclima de la zona, aumentará la calidad visual paisajística, generación de nuevo</w:t>
            </w:r>
            <w:r w:rsidR="002D22DB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Pr="008D63E5">
              <w:rPr>
                <w:rFonts w:cs="Arial"/>
                <w:sz w:val="20"/>
                <w:szCs w:val="20"/>
                <w:lang w:val="es-CL"/>
              </w:rPr>
              <w:t xml:space="preserve">hábitat para especies de ave fauna y especies acuáticos. </w:t>
            </w:r>
          </w:p>
          <w:p w14:paraId="330EB4EE" w14:textId="52CFE507" w:rsidR="003D7096" w:rsidRDefault="003D7096" w:rsidP="008D63E5">
            <w:pPr>
              <w:suppressAutoHyphens/>
              <w:jc w:val="both"/>
              <w:rPr>
                <w:rFonts w:cs="Arial"/>
                <w:sz w:val="20"/>
                <w:szCs w:val="20"/>
              </w:rPr>
            </w:pPr>
            <w:r w:rsidRPr="003D7096">
              <w:rPr>
                <w:rFonts w:cs="Arial"/>
                <w:b/>
                <w:sz w:val="20"/>
                <w:szCs w:val="20"/>
                <w:lang w:val="es-CL"/>
              </w:rPr>
              <w:t>Otros beneficios ambientales</w:t>
            </w:r>
            <w:r>
              <w:rPr>
                <w:rFonts w:cs="Arial"/>
                <w:b/>
                <w:sz w:val="20"/>
                <w:szCs w:val="20"/>
                <w:lang w:val="es-CL"/>
              </w:rPr>
              <w:t xml:space="preserve">: </w:t>
            </w:r>
            <w:r>
              <w:rPr>
                <w:rFonts w:cs="Arial"/>
                <w:sz w:val="20"/>
                <w:szCs w:val="20"/>
                <w:lang w:val="es-CL"/>
              </w:rPr>
              <w:t>Generación</w:t>
            </w:r>
            <w:r w:rsidRPr="003D7096">
              <w:rPr>
                <w:rFonts w:cs="Arial"/>
                <w:sz w:val="20"/>
                <w:szCs w:val="20"/>
              </w:rPr>
              <w:t xml:space="preserve"> de 200 puestos de trabajo directo y alrededor de 600 trabajos indirectos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0A394D5E" w14:textId="701E9D8A" w:rsidR="008D63E5" w:rsidRPr="003D7096" w:rsidRDefault="003D7096" w:rsidP="00B765EB">
            <w:pPr>
              <w:suppressAutoHyphens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También, este proyecto</w:t>
            </w:r>
            <w:r w:rsidRPr="003D7096">
              <w:rPr>
                <w:rFonts w:cs="Arial"/>
                <w:sz w:val="20"/>
                <w:szCs w:val="20"/>
              </w:rPr>
              <w:t xml:space="preserve"> mejorará la </w:t>
            </w:r>
            <w:r>
              <w:rPr>
                <w:rFonts w:cs="Arial"/>
                <w:sz w:val="20"/>
                <w:szCs w:val="20"/>
              </w:rPr>
              <w:t>c</w:t>
            </w:r>
            <w:r w:rsidRPr="003D7096">
              <w:rPr>
                <w:rFonts w:cs="Arial"/>
                <w:sz w:val="20"/>
                <w:szCs w:val="20"/>
              </w:rPr>
              <w:t xml:space="preserve">alidad de </w:t>
            </w:r>
            <w:r>
              <w:rPr>
                <w:rFonts w:cs="Arial"/>
                <w:sz w:val="20"/>
                <w:szCs w:val="20"/>
              </w:rPr>
              <w:t>v</w:t>
            </w:r>
            <w:r w:rsidRPr="003D7096">
              <w:rPr>
                <w:rFonts w:cs="Arial"/>
                <w:sz w:val="20"/>
                <w:szCs w:val="20"/>
              </w:rPr>
              <w:t xml:space="preserve">ida de los </w:t>
            </w:r>
            <w:r>
              <w:rPr>
                <w:rFonts w:cs="Arial"/>
                <w:sz w:val="20"/>
                <w:szCs w:val="20"/>
              </w:rPr>
              <w:t>a</w:t>
            </w:r>
            <w:r w:rsidRPr="003D7096">
              <w:rPr>
                <w:rFonts w:cs="Arial"/>
                <w:sz w:val="20"/>
                <w:szCs w:val="20"/>
              </w:rPr>
              <w:t xml:space="preserve">fectados, </w:t>
            </w:r>
            <w:r w:rsidR="00B765EB">
              <w:rPr>
                <w:rFonts w:cs="Arial"/>
                <w:sz w:val="20"/>
                <w:szCs w:val="20"/>
              </w:rPr>
              <w:t>al considerar</w:t>
            </w:r>
            <w:r w:rsidRPr="003D7096">
              <w:rPr>
                <w:rFonts w:cs="Arial"/>
                <w:sz w:val="20"/>
                <w:szCs w:val="20"/>
              </w:rPr>
              <w:t xml:space="preserve"> la construcción de una Villa con viviendas de </w:t>
            </w:r>
            <w:r>
              <w:rPr>
                <w:rFonts w:cs="Arial"/>
                <w:sz w:val="20"/>
                <w:szCs w:val="20"/>
              </w:rPr>
              <w:t>a</w:t>
            </w:r>
            <w:r w:rsidRPr="003D7096">
              <w:rPr>
                <w:rFonts w:cs="Arial"/>
                <w:sz w:val="20"/>
                <w:szCs w:val="20"/>
              </w:rPr>
              <w:t xml:space="preserve">lto </w:t>
            </w:r>
            <w:r>
              <w:rPr>
                <w:rFonts w:cs="Arial"/>
                <w:sz w:val="20"/>
                <w:szCs w:val="20"/>
              </w:rPr>
              <w:t>e</w:t>
            </w:r>
            <w:r w:rsidRPr="003D7096">
              <w:rPr>
                <w:rFonts w:cs="Arial"/>
                <w:sz w:val="20"/>
                <w:szCs w:val="20"/>
              </w:rPr>
              <w:t>stándar en un lugar cercano a sus antiguas viviendas y con la infraestructura de Servicios Básicos asegurados (</w:t>
            </w:r>
            <w:r w:rsidR="00D74059">
              <w:rPr>
                <w:rFonts w:cs="Arial"/>
                <w:sz w:val="20"/>
                <w:szCs w:val="20"/>
              </w:rPr>
              <w:t>p</w:t>
            </w:r>
            <w:r w:rsidRPr="003D7096">
              <w:rPr>
                <w:rFonts w:cs="Arial"/>
                <w:sz w:val="20"/>
                <w:szCs w:val="20"/>
              </w:rPr>
              <w:t xml:space="preserve">osta, </w:t>
            </w:r>
            <w:r w:rsidR="00D74059">
              <w:rPr>
                <w:rFonts w:cs="Arial"/>
                <w:sz w:val="20"/>
                <w:szCs w:val="20"/>
              </w:rPr>
              <w:t>c</w:t>
            </w:r>
            <w:r w:rsidRPr="003D7096">
              <w:rPr>
                <w:rFonts w:cs="Arial"/>
                <w:sz w:val="20"/>
                <w:szCs w:val="20"/>
              </w:rPr>
              <w:t xml:space="preserve">olegios, caminos asfaltados, APR), además de un acompañamiento a las familias mediante la ejecución de una Plan de Manejo Social durante 5 años, conforme a lo establecido en la RCA.   </w:t>
            </w:r>
          </w:p>
        </w:tc>
      </w:tr>
      <w:tr w:rsidR="00D96710" w:rsidRPr="00785AE7" w14:paraId="690367A2" w14:textId="77777777" w:rsidTr="001D0097">
        <w:trPr>
          <w:trHeight w:val="300"/>
        </w:trPr>
        <w:tc>
          <w:tcPr>
            <w:tcW w:w="2622" w:type="dxa"/>
            <w:shd w:val="clear" w:color="000000" w:fill="C5D9F1"/>
            <w:vAlign w:val="center"/>
          </w:tcPr>
          <w:p w14:paraId="4E206262" w14:textId="77777777" w:rsidR="00D96710" w:rsidRDefault="0030596E" w:rsidP="001D0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lastRenderedPageBreak/>
              <w:t>Plazos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6BDBEDF3" w14:textId="113F9D04" w:rsidR="0030596E" w:rsidRDefault="0030596E" w:rsidP="003059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 xml:space="preserve"> </w:t>
            </w:r>
            <w:r w:rsidR="007D0F3E" w:rsidRPr="009B149C">
              <w:rPr>
                <w:rFonts w:cs="Arial"/>
                <w:sz w:val="20"/>
                <w:szCs w:val="20"/>
              </w:rPr>
              <w:t>Plazos Máximos y Porcentajes Mínimos de las Declaraciones de Avance de Obras</w:t>
            </w:r>
            <w:r w:rsidR="00554C5E" w:rsidRPr="009B149C">
              <w:rPr>
                <w:rFonts w:cs="Arial"/>
                <w:sz w:val="20"/>
                <w:szCs w:val="20"/>
              </w:rPr>
              <w:t>, y de la Puesta en Servicio Provisoria</w:t>
            </w:r>
            <w:r w:rsidR="007D0F3E" w:rsidRPr="009B149C">
              <w:rPr>
                <w:rFonts w:cs="Arial"/>
                <w:sz w:val="20"/>
                <w:szCs w:val="20"/>
              </w:rPr>
              <w:t xml:space="preserve">  </w:t>
            </w:r>
          </w:p>
          <w:p w14:paraId="64DDE5AE" w14:textId="77777777" w:rsidR="00887D79" w:rsidRDefault="00887D79" w:rsidP="003059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1FCCFD56" w14:textId="77777777" w:rsidR="00887D79" w:rsidRPr="009B149C" w:rsidRDefault="00887D79" w:rsidP="003059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tbl>
            <w:tblPr>
              <w:tblStyle w:val="Tablaconcuadrcula10"/>
              <w:tblW w:w="417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2478"/>
            </w:tblGrid>
            <w:tr w:rsidR="0030596E" w:rsidRPr="009B149C" w14:paraId="453F2A10" w14:textId="77777777" w:rsidTr="00554C5E">
              <w:trPr>
                <w:trHeight w:val="443"/>
                <w:tblHeader/>
                <w:jc w:val="center"/>
              </w:trPr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2E61664D" w14:textId="77777777" w:rsidR="0030596E" w:rsidRPr="009B149C" w:rsidRDefault="0030596E" w:rsidP="00D87AE2">
                  <w:pPr>
                    <w:framePr w:hSpace="142" w:wrap="around" w:vAnchor="text" w:hAnchor="margin" w:xAlign="center" w:y="1"/>
                    <w:suppressOverlap/>
                    <w:jc w:val="center"/>
                    <w:rPr>
                      <w:rFonts w:asciiTheme="minorHAnsi" w:eastAsiaTheme="minorHAnsi" w:hAnsiTheme="minorHAnsi" w:cs="Arial"/>
                      <w:lang w:val="es-ES" w:eastAsia="en-US"/>
                    </w:rPr>
                  </w:pPr>
                  <w:r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lastRenderedPageBreak/>
                    <w:t>Hito</w:t>
                  </w:r>
                </w:p>
              </w:tc>
              <w:tc>
                <w:tcPr>
                  <w:tcW w:w="2478" w:type="dxa"/>
                  <w:shd w:val="clear" w:color="auto" w:fill="D9D9D9" w:themeFill="background1" w:themeFillShade="D9"/>
                  <w:vAlign w:val="center"/>
                </w:tcPr>
                <w:p w14:paraId="699E7136" w14:textId="77777777" w:rsidR="0030596E" w:rsidRPr="009B149C" w:rsidRDefault="0030596E" w:rsidP="00D87AE2">
                  <w:pPr>
                    <w:framePr w:hSpace="142" w:wrap="around" w:vAnchor="text" w:hAnchor="margin" w:xAlign="center" w:y="1"/>
                    <w:suppressOverlap/>
                    <w:jc w:val="center"/>
                    <w:rPr>
                      <w:rFonts w:asciiTheme="minorHAnsi" w:eastAsiaTheme="minorHAnsi" w:hAnsiTheme="minorHAnsi" w:cs="Arial"/>
                      <w:lang w:val="es-ES" w:eastAsia="en-US"/>
                    </w:rPr>
                  </w:pPr>
                  <w:r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Plazo</w:t>
                  </w:r>
                </w:p>
                <w:p w14:paraId="7E6A0B44" w14:textId="432EF3F5" w:rsidR="0030596E" w:rsidRPr="009B149C" w:rsidRDefault="0030596E" w:rsidP="00D87AE2">
                  <w:pPr>
                    <w:framePr w:hSpace="142" w:wrap="around" w:vAnchor="text" w:hAnchor="margin" w:xAlign="center" w:y="1"/>
                    <w:suppressOverlap/>
                    <w:jc w:val="center"/>
                    <w:rPr>
                      <w:rFonts w:asciiTheme="minorHAnsi" w:eastAsiaTheme="minorHAnsi" w:hAnsiTheme="minorHAnsi" w:cs="Arial"/>
                      <w:lang w:val="es-ES" w:eastAsia="en-US"/>
                    </w:rPr>
                  </w:pPr>
                  <w:r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Máximo</w:t>
                  </w:r>
                  <w:r w:rsidR="00AF7940"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 xml:space="preserve"> (1)</w:t>
                  </w:r>
                </w:p>
              </w:tc>
            </w:tr>
            <w:tr w:rsidR="0030596E" w:rsidRPr="009B149C" w14:paraId="57146535" w14:textId="77777777" w:rsidTr="002623C9">
              <w:trPr>
                <w:trHeight w:val="397"/>
                <w:jc w:val="center"/>
              </w:trPr>
              <w:tc>
                <w:tcPr>
                  <w:tcW w:w="1701" w:type="dxa"/>
                  <w:vAlign w:val="center"/>
                </w:tcPr>
                <w:p w14:paraId="233D731E" w14:textId="6D30FD02" w:rsidR="0030596E" w:rsidRPr="009B149C" w:rsidRDefault="00C06534" w:rsidP="00D87AE2">
                  <w:pPr>
                    <w:framePr w:hSpace="142" w:wrap="around" w:vAnchor="text" w:hAnchor="margin" w:xAlign="center" w:y="1"/>
                    <w:spacing w:line="200" w:lineRule="exact"/>
                    <w:suppressOverlap/>
                    <w:jc w:val="center"/>
                    <w:rPr>
                      <w:rFonts w:asciiTheme="minorHAnsi" w:eastAsiaTheme="minorHAnsi" w:hAnsiTheme="minorHAnsi" w:cs="Arial"/>
                      <w:lang w:val="es-ES" w:eastAsia="en-US"/>
                    </w:rPr>
                  </w:pPr>
                  <w:r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 xml:space="preserve">4% </w:t>
                  </w:r>
                  <w:r w:rsidR="00D667C3"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Cumplido</w:t>
                  </w:r>
                </w:p>
              </w:tc>
              <w:tc>
                <w:tcPr>
                  <w:tcW w:w="2478" w:type="dxa"/>
                  <w:vAlign w:val="center"/>
                </w:tcPr>
                <w:p w14:paraId="07760E6F" w14:textId="650C471C" w:rsidR="0030596E" w:rsidRPr="009B149C" w:rsidRDefault="00C06534" w:rsidP="00D87AE2">
                  <w:pPr>
                    <w:framePr w:hSpace="142" w:wrap="around" w:vAnchor="text" w:hAnchor="margin" w:xAlign="center" w:y="1"/>
                    <w:spacing w:line="200" w:lineRule="exact"/>
                    <w:suppressOverlap/>
                    <w:jc w:val="center"/>
                    <w:rPr>
                      <w:rFonts w:asciiTheme="minorHAnsi" w:eastAsiaTheme="minorHAnsi" w:hAnsiTheme="minorHAnsi" w:cs="Arial"/>
                      <w:lang w:val="es-ES" w:eastAsia="en-US"/>
                    </w:rPr>
                  </w:pPr>
                  <w:r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Mes 30</w:t>
                  </w:r>
                </w:p>
              </w:tc>
            </w:tr>
            <w:tr w:rsidR="0030596E" w:rsidRPr="009B149C" w14:paraId="5186ECC3" w14:textId="77777777" w:rsidTr="002623C9">
              <w:trPr>
                <w:trHeight w:val="397"/>
                <w:jc w:val="center"/>
              </w:trPr>
              <w:tc>
                <w:tcPr>
                  <w:tcW w:w="1701" w:type="dxa"/>
                  <w:vAlign w:val="center"/>
                </w:tcPr>
                <w:p w14:paraId="447B7486" w14:textId="2310F9A1" w:rsidR="0030596E" w:rsidRPr="009B149C" w:rsidRDefault="00C06534" w:rsidP="00D87AE2">
                  <w:pPr>
                    <w:framePr w:hSpace="142" w:wrap="around" w:vAnchor="text" w:hAnchor="margin" w:xAlign="center" w:y="1"/>
                    <w:spacing w:line="200" w:lineRule="exact"/>
                    <w:suppressOverlap/>
                    <w:jc w:val="center"/>
                    <w:rPr>
                      <w:rFonts w:asciiTheme="minorHAnsi" w:eastAsiaTheme="minorHAnsi" w:hAnsiTheme="minorHAnsi" w:cs="Arial"/>
                      <w:lang w:val="es-ES" w:eastAsia="en-US"/>
                    </w:rPr>
                  </w:pPr>
                  <w:r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30%</w:t>
                  </w:r>
                </w:p>
              </w:tc>
              <w:tc>
                <w:tcPr>
                  <w:tcW w:w="2478" w:type="dxa"/>
                  <w:vAlign w:val="center"/>
                </w:tcPr>
                <w:p w14:paraId="4F322374" w14:textId="5E6DFE25" w:rsidR="0030596E" w:rsidRPr="009B149C" w:rsidRDefault="008B2D7D" w:rsidP="00D87AE2">
                  <w:pPr>
                    <w:framePr w:hSpace="142" w:wrap="around" w:vAnchor="text" w:hAnchor="margin" w:xAlign="center" w:y="1"/>
                    <w:spacing w:line="200" w:lineRule="exact"/>
                    <w:suppressOverlap/>
                    <w:jc w:val="center"/>
                    <w:rPr>
                      <w:rFonts w:asciiTheme="minorHAnsi" w:eastAsiaTheme="minorHAnsi" w:hAnsiTheme="minorHAnsi" w:cs="Arial"/>
                      <w:lang w:val="es-ES" w:eastAsia="en-US"/>
                    </w:rPr>
                  </w:pPr>
                  <w:r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28</w:t>
                  </w:r>
                  <w:r w:rsidR="004D28E6"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-</w:t>
                  </w:r>
                  <w:r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0</w:t>
                  </w:r>
                  <w:r w:rsidR="00FC3E1A"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4</w:t>
                  </w:r>
                  <w:r w:rsidR="004D28E6"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-202</w:t>
                  </w:r>
                  <w:r w:rsidR="00FC3E1A"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4</w:t>
                  </w:r>
                  <w:r w:rsidR="00554C5E"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 xml:space="preserve"> (*)</w:t>
                  </w:r>
                </w:p>
              </w:tc>
            </w:tr>
            <w:tr w:rsidR="0030596E" w:rsidRPr="009B149C" w14:paraId="52C711AC" w14:textId="77777777" w:rsidTr="002623C9">
              <w:trPr>
                <w:trHeight w:val="397"/>
                <w:jc w:val="center"/>
              </w:trPr>
              <w:tc>
                <w:tcPr>
                  <w:tcW w:w="1701" w:type="dxa"/>
                  <w:vAlign w:val="center"/>
                </w:tcPr>
                <w:p w14:paraId="4035C397" w14:textId="4A1AAEB7" w:rsidR="0030596E" w:rsidRPr="009B149C" w:rsidRDefault="00C06534" w:rsidP="00D87AE2">
                  <w:pPr>
                    <w:framePr w:hSpace="142" w:wrap="around" w:vAnchor="text" w:hAnchor="margin" w:xAlign="center" w:y="1"/>
                    <w:spacing w:line="200" w:lineRule="exact"/>
                    <w:suppressOverlap/>
                    <w:jc w:val="center"/>
                    <w:rPr>
                      <w:rFonts w:asciiTheme="minorHAnsi" w:eastAsiaTheme="minorHAnsi" w:hAnsiTheme="minorHAnsi" w:cs="Arial"/>
                      <w:lang w:val="es-ES" w:eastAsia="en-US"/>
                    </w:rPr>
                  </w:pPr>
                  <w:r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50%</w:t>
                  </w:r>
                </w:p>
              </w:tc>
              <w:tc>
                <w:tcPr>
                  <w:tcW w:w="2478" w:type="dxa"/>
                  <w:vAlign w:val="center"/>
                </w:tcPr>
                <w:p w14:paraId="699D4E05" w14:textId="139DDEE3" w:rsidR="0030596E" w:rsidRPr="009B149C" w:rsidRDefault="008B2D7D" w:rsidP="00D87AE2">
                  <w:pPr>
                    <w:framePr w:hSpace="142" w:wrap="around" w:vAnchor="text" w:hAnchor="margin" w:xAlign="center" w:y="1"/>
                    <w:spacing w:line="200" w:lineRule="exact"/>
                    <w:suppressOverlap/>
                    <w:jc w:val="center"/>
                    <w:rPr>
                      <w:rFonts w:asciiTheme="minorHAnsi" w:eastAsiaTheme="minorHAnsi" w:hAnsiTheme="minorHAnsi" w:cs="Arial"/>
                      <w:lang w:val="es-ES" w:eastAsia="en-US"/>
                    </w:rPr>
                  </w:pPr>
                  <w:r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28</w:t>
                  </w:r>
                  <w:r w:rsidR="004D28E6"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-</w:t>
                  </w:r>
                  <w:r w:rsidR="00924F0B"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12</w:t>
                  </w:r>
                  <w:r w:rsidR="004D28E6"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-202</w:t>
                  </w:r>
                  <w:r w:rsidR="00924F0B"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4</w:t>
                  </w:r>
                  <w:r w:rsidR="00554C5E"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 xml:space="preserve"> (*)</w:t>
                  </w:r>
                </w:p>
              </w:tc>
            </w:tr>
            <w:tr w:rsidR="0030596E" w:rsidRPr="009B149C" w14:paraId="201965F1" w14:textId="77777777" w:rsidTr="002623C9">
              <w:trPr>
                <w:trHeight w:val="397"/>
                <w:jc w:val="center"/>
              </w:trPr>
              <w:tc>
                <w:tcPr>
                  <w:tcW w:w="1701" w:type="dxa"/>
                  <w:vAlign w:val="center"/>
                </w:tcPr>
                <w:p w14:paraId="39FDD6FD" w14:textId="27BAB9A0" w:rsidR="0030596E" w:rsidRPr="009B149C" w:rsidRDefault="00C06534" w:rsidP="00D87AE2">
                  <w:pPr>
                    <w:framePr w:hSpace="142" w:wrap="around" w:vAnchor="text" w:hAnchor="margin" w:xAlign="center" w:y="1"/>
                    <w:spacing w:line="200" w:lineRule="exact"/>
                    <w:suppressOverlap/>
                    <w:jc w:val="center"/>
                    <w:rPr>
                      <w:rFonts w:asciiTheme="minorHAnsi" w:eastAsiaTheme="minorHAnsi" w:hAnsiTheme="minorHAnsi" w:cs="Arial"/>
                      <w:lang w:val="es-ES" w:eastAsia="en-US"/>
                    </w:rPr>
                  </w:pPr>
                  <w:r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70%</w:t>
                  </w:r>
                </w:p>
              </w:tc>
              <w:tc>
                <w:tcPr>
                  <w:tcW w:w="2478" w:type="dxa"/>
                  <w:vAlign w:val="center"/>
                </w:tcPr>
                <w:p w14:paraId="5A2D8A24" w14:textId="285925AE" w:rsidR="0030596E" w:rsidRPr="009B149C" w:rsidRDefault="008B2D7D" w:rsidP="00D87AE2">
                  <w:pPr>
                    <w:framePr w:hSpace="142" w:wrap="around" w:vAnchor="text" w:hAnchor="margin" w:xAlign="center" w:y="1"/>
                    <w:spacing w:line="200" w:lineRule="exact"/>
                    <w:suppressOverlap/>
                    <w:jc w:val="center"/>
                    <w:rPr>
                      <w:rFonts w:asciiTheme="minorHAnsi" w:eastAsiaTheme="minorHAnsi" w:hAnsiTheme="minorHAnsi" w:cs="Arial"/>
                      <w:lang w:val="es-ES" w:eastAsia="en-US"/>
                    </w:rPr>
                  </w:pPr>
                  <w:r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28</w:t>
                  </w:r>
                  <w:r w:rsidR="004D28E6"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-0</w:t>
                  </w:r>
                  <w:r w:rsidR="00924F0B"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8</w:t>
                  </w:r>
                  <w:r w:rsidR="004D28E6"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-202</w:t>
                  </w:r>
                  <w:r w:rsidR="00924F0B"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5</w:t>
                  </w:r>
                  <w:r w:rsidR="0089562F"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 xml:space="preserve"> (*)</w:t>
                  </w:r>
                </w:p>
              </w:tc>
            </w:tr>
            <w:tr w:rsidR="00853133" w:rsidRPr="009B149C" w14:paraId="0D0DB5C7" w14:textId="77777777" w:rsidTr="002623C9">
              <w:trPr>
                <w:trHeight w:val="397"/>
                <w:jc w:val="center"/>
              </w:trPr>
              <w:tc>
                <w:tcPr>
                  <w:tcW w:w="1701" w:type="dxa"/>
                  <w:vAlign w:val="center"/>
                </w:tcPr>
                <w:p w14:paraId="09688062" w14:textId="7F2F1EC4" w:rsidR="00853133" w:rsidRPr="009B149C" w:rsidRDefault="00C06534" w:rsidP="00D87AE2">
                  <w:pPr>
                    <w:framePr w:hSpace="142" w:wrap="around" w:vAnchor="text" w:hAnchor="margin" w:xAlign="center" w:y="1"/>
                    <w:spacing w:line="200" w:lineRule="exact"/>
                    <w:suppressOverlap/>
                    <w:jc w:val="center"/>
                    <w:rPr>
                      <w:rFonts w:asciiTheme="minorHAnsi" w:eastAsiaTheme="minorHAnsi" w:hAnsiTheme="minorHAnsi" w:cs="Arial"/>
                      <w:lang w:val="es-ES" w:eastAsia="en-US"/>
                    </w:rPr>
                  </w:pPr>
                  <w:r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 xml:space="preserve">90% </w:t>
                  </w:r>
                </w:p>
              </w:tc>
              <w:tc>
                <w:tcPr>
                  <w:tcW w:w="2478" w:type="dxa"/>
                  <w:vAlign w:val="center"/>
                </w:tcPr>
                <w:p w14:paraId="0911DB10" w14:textId="0F5C2168" w:rsidR="00853133" w:rsidRPr="009B149C" w:rsidRDefault="008B2D7D" w:rsidP="00D87AE2">
                  <w:pPr>
                    <w:framePr w:hSpace="142" w:wrap="around" w:vAnchor="text" w:hAnchor="margin" w:xAlign="center" w:y="1"/>
                    <w:spacing w:line="200" w:lineRule="exact"/>
                    <w:suppressOverlap/>
                    <w:jc w:val="center"/>
                    <w:rPr>
                      <w:rFonts w:asciiTheme="minorHAnsi" w:eastAsiaTheme="minorHAnsi" w:hAnsiTheme="minorHAnsi" w:cs="Arial"/>
                      <w:lang w:val="es-ES" w:eastAsia="en-US"/>
                    </w:rPr>
                  </w:pPr>
                  <w:r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28</w:t>
                  </w:r>
                  <w:r w:rsidR="004D28E6"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-</w:t>
                  </w:r>
                  <w:r w:rsidR="00924F0B"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03</w:t>
                  </w:r>
                  <w:r w:rsidR="004D28E6"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-202</w:t>
                  </w:r>
                  <w:r w:rsidR="00924F0B"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6</w:t>
                  </w:r>
                  <w:r w:rsidR="0089562F"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 xml:space="preserve"> (*)</w:t>
                  </w:r>
                </w:p>
              </w:tc>
            </w:tr>
            <w:tr w:rsidR="0030596E" w:rsidRPr="009B149C" w14:paraId="4191B98B" w14:textId="77777777" w:rsidTr="002623C9">
              <w:trPr>
                <w:trHeight w:val="397"/>
                <w:jc w:val="center"/>
              </w:trPr>
              <w:tc>
                <w:tcPr>
                  <w:tcW w:w="1701" w:type="dxa"/>
                  <w:vAlign w:val="center"/>
                </w:tcPr>
                <w:p w14:paraId="62035946" w14:textId="01FE9F27" w:rsidR="0030596E" w:rsidRPr="009B149C" w:rsidRDefault="00C06534" w:rsidP="00D87AE2">
                  <w:pPr>
                    <w:framePr w:hSpace="142" w:wrap="around" w:vAnchor="text" w:hAnchor="margin" w:xAlign="center" w:y="1"/>
                    <w:spacing w:line="200" w:lineRule="exact"/>
                    <w:suppressOverlap/>
                    <w:jc w:val="center"/>
                    <w:rPr>
                      <w:rFonts w:asciiTheme="minorHAnsi" w:eastAsiaTheme="minorHAnsi" w:hAnsiTheme="minorHAnsi" w:cs="Arial"/>
                      <w:lang w:val="es-ES" w:eastAsia="en-US"/>
                    </w:rPr>
                  </w:pPr>
                  <w:r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PSP</w:t>
                  </w:r>
                  <w:r w:rsidR="00554C5E"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 xml:space="preserve"> (100%)</w:t>
                  </w:r>
                </w:p>
              </w:tc>
              <w:tc>
                <w:tcPr>
                  <w:tcW w:w="2478" w:type="dxa"/>
                  <w:vAlign w:val="center"/>
                </w:tcPr>
                <w:p w14:paraId="3584C54C" w14:textId="79C13FF0" w:rsidR="0030596E" w:rsidRPr="009B149C" w:rsidRDefault="008B2D7D" w:rsidP="00D87AE2">
                  <w:pPr>
                    <w:framePr w:hSpace="142" w:wrap="around" w:vAnchor="text" w:hAnchor="margin" w:xAlign="center" w:y="1"/>
                    <w:spacing w:line="200" w:lineRule="exact"/>
                    <w:suppressOverlap/>
                    <w:jc w:val="center"/>
                    <w:rPr>
                      <w:rFonts w:asciiTheme="minorHAnsi" w:eastAsiaTheme="minorHAnsi" w:hAnsiTheme="minorHAnsi" w:cs="Arial"/>
                      <w:lang w:val="es-ES" w:eastAsia="en-US"/>
                    </w:rPr>
                  </w:pPr>
                  <w:r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19-</w:t>
                  </w:r>
                  <w:r w:rsidR="00554C5E"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10</w:t>
                  </w:r>
                  <w:r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-202</w:t>
                  </w:r>
                  <w:r w:rsidR="00554C5E"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>6</w:t>
                  </w:r>
                  <w:r w:rsidR="0089562F" w:rsidRPr="009B149C">
                    <w:rPr>
                      <w:rFonts w:asciiTheme="minorHAnsi" w:eastAsiaTheme="minorHAnsi" w:hAnsiTheme="minorHAnsi" w:cs="Arial"/>
                      <w:lang w:val="es-ES" w:eastAsia="en-US"/>
                    </w:rPr>
                    <w:t xml:space="preserve"> (*)</w:t>
                  </w:r>
                </w:p>
              </w:tc>
            </w:tr>
          </w:tbl>
          <w:p w14:paraId="603F78FE" w14:textId="77777777" w:rsidR="00B765EB" w:rsidRPr="009B149C" w:rsidRDefault="00B765EB" w:rsidP="0007636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0ECA24AD" w14:textId="1794E76D" w:rsidR="0030596E" w:rsidRPr="009B149C" w:rsidRDefault="00AF7940" w:rsidP="0007636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B149C">
              <w:rPr>
                <w:rFonts w:cs="Arial"/>
                <w:sz w:val="20"/>
                <w:szCs w:val="20"/>
              </w:rPr>
              <w:t>Nota 1:</w:t>
            </w:r>
            <w:r w:rsidR="00924F0B" w:rsidRPr="009B149C">
              <w:rPr>
                <w:rFonts w:cs="Arial"/>
                <w:sz w:val="20"/>
                <w:szCs w:val="20"/>
              </w:rPr>
              <w:t xml:space="preserve"> (1)</w:t>
            </w:r>
            <w:r w:rsidRPr="009B149C">
              <w:rPr>
                <w:rFonts w:cs="Arial"/>
                <w:sz w:val="20"/>
                <w:szCs w:val="20"/>
              </w:rPr>
              <w:t xml:space="preserve"> Los plazos antes indicados, se contabilizan a partir de la publicación en el D.O</w:t>
            </w:r>
            <w:r w:rsidR="00344AB0" w:rsidRPr="009B149C">
              <w:rPr>
                <w:rFonts w:cs="Arial"/>
                <w:sz w:val="20"/>
                <w:szCs w:val="20"/>
              </w:rPr>
              <w:t>.</w:t>
            </w:r>
            <w:r w:rsidRPr="009B149C">
              <w:rPr>
                <w:rFonts w:cs="Arial"/>
                <w:sz w:val="20"/>
                <w:szCs w:val="20"/>
              </w:rPr>
              <w:t xml:space="preserve"> del D</w:t>
            </w:r>
            <w:r w:rsidR="00344AB0" w:rsidRPr="009B149C">
              <w:rPr>
                <w:rFonts w:cs="Arial"/>
                <w:sz w:val="20"/>
                <w:szCs w:val="20"/>
              </w:rPr>
              <w:t>.</w:t>
            </w:r>
            <w:r w:rsidRPr="009B149C">
              <w:rPr>
                <w:rFonts w:cs="Arial"/>
                <w:sz w:val="20"/>
                <w:szCs w:val="20"/>
              </w:rPr>
              <w:t>S</w:t>
            </w:r>
            <w:r w:rsidR="00344AB0" w:rsidRPr="009B149C">
              <w:rPr>
                <w:rFonts w:cs="Arial"/>
                <w:sz w:val="20"/>
                <w:szCs w:val="20"/>
              </w:rPr>
              <w:t>.</w:t>
            </w:r>
            <w:r w:rsidRPr="009B149C">
              <w:rPr>
                <w:rFonts w:cs="Arial"/>
                <w:sz w:val="20"/>
                <w:szCs w:val="20"/>
              </w:rPr>
              <w:t xml:space="preserve"> de adjudicación del contrato de concesión</w:t>
            </w:r>
            <w:r w:rsidR="00B765EB" w:rsidRPr="009B149C">
              <w:rPr>
                <w:rFonts w:cs="Arial"/>
                <w:sz w:val="20"/>
                <w:szCs w:val="20"/>
              </w:rPr>
              <w:t xml:space="preserve"> (04.05.2018)</w:t>
            </w:r>
            <w:r w:rsidRPr="009B149C">
              <w:rPr>
                <w:rFonts w:cs="Arial"/>
                <w:sz w:val="20"/>
                <w:szCs w:val="20"/>
              </w:rPr>
              <w:t>.</w:t>
            </w:r>
          </w:p>
          <w:p w14:paraId="2459D6FC" w14:textId="77777777" w:rsidR="00AF7940" w:rsidRPr="009B149C" w:rsidRDefault="00AF7940" w:rsidP="0007636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3C909E4A" w14:textId="77777777" w:rsidR="00076364" w:rsidRPr="009B149C" w:rsidRDefault="007E39FE" w:rsidP="00F911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B149C">
              <w:rPr>
                <w:rFonts w:cs="Arial"/>
                <w:sz w:val="20"/>
                <w:szCs w:val="20"/>
              </w:rPr>
              <w:t xml:space="preserve">Nota 2: </w:t>
            </w:r>
            <w:r w:rsidR="00AF7940" w:rsidRPr="009B149C">
              <w:rPr>
                <w:rFonts w:cs="Arial"/>
                <w:sz w:val="20"/>
                <w:szCs w:val="20"/>
              </w:rPr>
              <w:t>Todas las declaraciones de avance deberán ser sometidas a aprobación del Inspector Fiscal</w:t>
            </w:r>
            <w:r w:rsidR="00344AB0" w:rsidRPr="009B149C">
              <w:rPr>
                <w:rFonts w:cs="Arial"/>
                <w:sz w:val="20"/>
                <w:szCs w:val="20"/>
              </w:rPr>
              <w:t>.</w:t>
            </w:r>
          </w:p>
          <w:p w14:paraId="35189A19" w14:textId="77777777" w:rsidR="00554C5E" w:rsidRPr="009B149C" w:rsidRDefault="00554C5E" w:rsidP="00F911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5C2A1978" w14:textId="5884DB8A" w:rsidR="00554C5E" w:rsidRPr="009B149C" w:rsidRDefault="00554C5E" w:rsidP="00554C5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B149C">
              <w:rPr>
                <w:rFonts w:cs="Arial"/>
                <w:sz w:val="20"/>
                <w:szCs w:val="20"/>
              </w:rPr>
              <w:t xml:space="preserve">Nota 3: (*) </w:t>
            </w:r>
            <w:r w:rsidR="0089562F" w:rsidRPr="009B149C">
              <w:rPr>
                <w:rFonts w:cs="Arial"/>
                <w:sz w:val="20"/>
                <w:szCs w:val="20"/>
              </w:rPr>
              <w:t>Plazos modificados por Resolución DGC N°0064/(Exenta) de fecha 14 de octubre de 2022, totalmente tramitada con fecha 17 de noviembre de 2022</w:t>
            </w:r>
            <w:r w:rsidR="00544C47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, perfeccionada por Decreto Supremo MOP N°203 de 04 de noviembre de 2022</w:t>
            </w:r>
            <w:r w:rsidRPr="009B149C">
              <w:rPr>
                <w:rFonts w:cs="Arial"/>
                <w:sz w:val="20"/>
                <w:szCs w:val="20"/>
              </w:rPr>
              <w:t>.</w:t>
            </w:r>
          </w:p>
          <w:p w14:paraId="7BEDB345" w14:textId="26996435" w:rsidR="00912FAA" w:rsidRPr="00C26458" w:rsidRDefault="00912FAA" w:rsidP="00F911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</w:pPr>
          </w:p>
        </w:tc>
      </w:tr>
      <w:tr w:rsidR="00271393" w:rsidRPr="00785AE7" w14:paraId="04AA97A5" w14:textId="77777777" w:rsidTr="00B765EB">
        <w:trPr>
          <w:trHeight w:val="300"/>
        </w:trPr>
        <w:tc>
          <w:tcPr>
            <w:tcW w:w="2622" w:type="dxa"/>
            <w:shd w:val="clear" w:color="000000" w:fill="C5D9F1"/>
            <w:vAlign w:val="center"/>
          </w:tcPr>
          <w:p w14:paraId="5E0D8827" w14:textId="0CB2479F" w:rsidR="00271393" w:rsidRDefault="00B765EB" w:rsidP="00B765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B765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lastRenderedPageBreak/>
              <w:t>Estado de avance del Contrato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13978674" w14:textId="5A3DF6C0" w:rsidR="00F91147" w:rsidRPr="00714134" w:rsidRDefault="00344AB0" w:rsidP="00F91147">
            <w:pPr>
              <w:spacing w:before="120" w:after="120"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5142"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 w:rsidR="00E34916">
              <w:rPr>
                <w:rFonts w:ascii="Calibri" w:hAnsi="Calibri" w:cs="Calibri"/>
                <w:sz w:val="20"/>
                <w:szCs w:val="20"/>
              </w:rPr>
              <w:t>mayo</w:t>
            </w:r>
            <w:r w:rsidR="008A1E30" w:rsidRPr="00695142">
              <w:rPr>
                <w:rFonts w:ascii="Calibri" w:hAnsi="Calibri" w:cs="Calibri"/>
                <w:sz w:val="20"/>
                <w:szCs w:val="20"/>
              </w:rPr>
              <w:t xml:space="preserve"> de 202</w:t>
            </w:r>
            <w:r w:rsidR="00544C47">
              <w:rPr>
                <w:rFonts w:ascii="Calibri" w:hAnsi="Calibri" w:cs="Calibri"/>
                <w:sz w:val="20"/>
                <w:szCs w:val="20"/>
              </w:rPr>
              <w:t>3</w:t>
            </w:r>
            <w:r w:rsidRPr="00695142">
              <w:rPr>
                <w:rFonts w:ascii="Calibri" w:hAnsi="Calibri" w:cs="Calibri"/>
                <w:sz w:val="20"/>
                <w:szCs w:val="20"/>
              </w:rPr>
              <w:t xml:space="preserve">, el avance de </w:t>
            </w:r>
            <w:r w:rsidRPr="00714134">
              <w:rPr>
                <w:rFonts w:ascii="Calibri" w:hAnsi="Calibri" w:cs="Calibri"/>
                <w:sz w:val="20"/>
                <w:szCs w:val="20"/>
              </w:rPr>
              <w:t xml:space="preserve">las obras corresponde a un </w:t>
            </w:r>
            <w:r w:rsidR="00346648" w:rsidRPr="00714134">
              <w:rPr>
                <w:rFonts w:ascii="Calibri" w:hAnsi="Calibri" w:cs="Calibri"/>
                <w:sz w:val="20"/>
                <w:szCs w:val="20"/>
              </w:rPr>
              <w:t>2</w:t>
            </w:r>
            <w:r w:rsidR="008A1E30" w:rsidRPr="00714134">
              <w:rPr>
                <w:rFonts w:ascii="Calibri" w:hAnsi="Calibri" w:cs="Calibri"/>
                <w:sz w:val="20"/>
                <w:szCs w:val="20"/>
              </w:rPr>
              <w:t>2</w:t>
            </w:r>
            <w:r w:rsidR="002D22DB" w:rsidRPr="00714134">
              <w:rPr>
                <w:rFonts w:ascii="Calibri" w:hAnsi="Calibri" w:cs="Calibri"/>
                <w:sz w:val="20"/>
                <w:szCs w:val="20"/>
              </w:rPr>
              <w:t>,</w:t>
            </w:r>
            <w:r w:rsidR="00CD3CDA" w:rsidRPr="00714134">
              <w:rPr>
                <w:rFonts w:ascii="Calibri" w:hAnsi="Calibri" w:cs="Calibri"/>
                <w:sz w:val="20"/>
                <w:szCs w:val="20"/>
              </w:rPr>
              <w:t>9</w:t>
            </w:r>
            <w:r w:rsidR="00EE5680" w:rsidRPr="00714134">
              <w:rPr>
                <w:rFonts w:ascii="Calibri" w:hAnsi="Calibri" w:cs="Calibri"/>
                <w:sz w:val="20"/>
                <w:szCs w:val="20"/>
              </w:rPr>
              <w:t>6</w:t>
            </w:r>
            <w:r w:rsidR="0086263E" w:rsidRPr="007141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C76F8" w:rsidRPr="00714134">
              <w:rPr>
                <w:rFonts w:ascii="Calibri" w:hAnsi="Calibri" w:cs="Calibri"/>
                <w:sz w:val="20"/>
                <w:szCs w:val="20"/>
              </w:rPr>
              <w:t>% aproximadamente</w:t>
            </w:r>
            <w:r w:rsidR="00155EFE" w:rsidRPr="00714134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E8AD57C" w14:textId="385802B3" w:rsidR="00155EFE" w:rsidRPr="00714134" w:rsidRDefault="0086263E" w:rsidP="00155EFE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4134">
              <w:rPr>
                <w:rFonts w:ascii="Calibri" w:hAnsi="Calibri" w:cs="Calibri"/>
                <w:sz w:val="20"/>
                <w:szCs w:val="20"/>
              </w:rPr>
              <w:t>Los trabajos realizados hasta la fecha son</w:t>
            </w:r>
            <w:r w:rsidR="00155EFE" w:rsidRPr="00714134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007B498" w14:textId="4633B978" w:rsidR="00155EFE" w:rsidRPr="00714134" w:rsidRDefault="00155EFE" w:rsidP="0080095D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4134">
              <w:rPr>
                <w:rFonts w:ascii="Calibri" w:hAnsi="Calibri" w:cs="Calibri"/>
                <w:sz w:val="20"/>
                <w:szCs w:val="20"/>
              </w:rPr>
              <w:t>Túnel de desvío:</w:t>
            </w:r>
          </w:p>
          <w:p w14:paraId="4311FCE6" w14:textId="604B56CD" w:rsidR="0080095D" w:rsidRPr="00714134" w:rsidRDefault="0086263E" w:rsidP="00155EFE">
            <w:pPr>
              <w:numPr>
                <w:ilvl w:val="0"/>
                <w:numId w:val="9"/>
              </w:numPr>
              <w:spacing w:after="0"/>
              <w:ind w:left="1272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4134">
              <w:rPr>
                <w:rFonts w:ascii="Calibri" w:hAnsi="Calibri" w:cs="Calibri"/>
                <w:sz w:val="20"/>
                <w:szCs w:val="20"/>
              </w:rPr>
              <w:t>Excavación, fortificación y revestimiento de hormigón.</w:t>
            </w:r>
          </w:p>
          <w:p w14:paraId="0A24EDB8" w14:textId="32074A18" w:rsidR="00155EFE" w:rsidRPr="00714134" w:rsidRDefault="0086263E" w:rsidP="00155EFE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4134">
              <w:rPr>
                <w:rFonts w:ascii="Calibri" w:hAnsi="Calibri" w:cs="Calibri"/>
                <w:sz w:val="20"/>
                <w:szCs w:val="20"/>
              </w:rPr>
              <w:t>Portal entrada</w:t>
            </w:r>
            <w:r w:rsidR="00155EFE" w:rsidRPr="00714134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3DD640FA" w14:textId="4ED136E4" w:rsidR="0086263E" w:rsidRPr="00714134" w:rsidRDefault="0086263E" w:rsidP="0086263E">
            <w:pPr>
              <w:pStyle w:val="Prrafodelista"/>
              <w:numPr>
                <w:ilvl w:val="0"/>
                <w:numId w:val="9"/>
              </w:numPr>
              <w:spacing w:after="0"/>
              <w:ind w:firstLine="26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4134">
              <w:rPr>
                <w:rFonts w:ascii="Calibri" w:hAnsi="Calibri" w:cs="Calibri"/>
                <w:sz w:val="20"/>
                <w:szCs w:val="20"/>
              </w:rPr>
              <w:t xml:space="preserve">Excavación, fortificación y </w:t>
            </w:r>
            <w:proofErr w:type="spellStart"/>
            <w:r w:rsidRPr="00714134">
              <w:rPr>
                <w:rFonts w:ascii="Calibri" w:hAnsi="Calibri" w:cs="Calibri"/>
                <w:sz w:val="20"/>
                <w:szCs w:val="20"/>
              </w:rPr>
              <w:t>radieres</w:t>
            </w:r>
            <w:proofErr w:type="spellEnd"/>
            <w:r w:rsidRPr="00714134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7729531" w14:textId="77EDBFCD" w:rsidR="0086263E" w:rsidRPr="00714134" w:rsidRDefault="0086263E" w:rsidP="0086263E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4134">
              <w:rPr>
                <w:rFonts w:ascii="Calibri" w:hAnsi="Calibri" w:cs="Calibri"/>
                <w:sz w:val="20"/>
                <w:szCs w:val="20"/>
              </w:rPr>
              <w:t>Portal salida:</w:t>
            </w:r>
          </w:p>
          <w:p w14:paraId="31D262FA" w14:textId="08FADF6C" w:rsidR="0086263E" w:rsidRPr="00714134" w:rsidRDefault="0086263E" w:rsidP="0086263E">
            <w:pPr>
              <w:pStyle w:val="Prrafodelista"/>
              <w:numPr>
                <w:ilvl w:val="0"/>
                <w:numId w:val="9"/>
              </w:numPr>
              <w:spacing w:after="0"/>
              <w:ind w:firstLine="26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4134">
              <w:rPr>
                <w:rFonts w:ascii="Calibri" w:hAnsi="Calibri" w:cs="Calibri"/>
                <w:sz w:val="20"/>
                <w:szCs w:val="20"/>
              </w:rPr>
              <w:t xml:space="preserve">Excavación, fortificación y </w:t>
            </w:r>
            <w:r w:rsidR="00991040">
              <w:rPr>
                <w:rFonts w:ascii="Calibri" w:hAnsi="Calibri" w:cs="Calibri"/>
                <w:sz w:val="20"/>
                <w:szCs w:val="20"/>
              </w:rPr>
              <w:t xml:space="preserve">construcción de </w:t>
            </w:r>
            <w:r w:rsidRPr="00714134">
              <w:rPr>
                <w:rFonts w:ascii="Calibri" w:hAnsi="Calibri" w:cs="Calibri"/>
                <w:sz w:val="20"/>
                <w:szCs w:val="20"/>
              </w:rPr>
              <w:t>túnel falso.</w:t>
            </w:r>
          </w:p>
          <w:p w14:paraId="5D6F1710" w14:textId="2782B8D5" w:rsidR="0086263E" w:rsidRPr="00714134" w:rsidRDefault="0086263E" w:rsidP="0086263E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4134">
              <w:rPr>
                <w:rFonts w:ascii="Calibri" w:hAnsi="Calibri" w:cs="Calibri"/>
                <w:sz w:val="20"/>
                <w:szCs w:val="20"/>
              </w:rPr>
              <w:t>Muro principal</w:t>
            </w:r>
            <w:r w:rsidR="00337011" w:rsidRPr="00714134">
              <w:rPr>
                <w:rFonts w:ascii="Calibri" w:hAnsi="Calibri" w:cs="Calibri"/>
                <w:sz w:val="20"/>
                <w:szCs w:val="20"/>
              </w:rPr>
              <w:t xml:space="preserve"> (obra suspendida por resolución DGC N°0064/Exenta)</w:t>
            </w:r>
            <w:r w:rsidRPr="00714134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5F66D7C7" w14:textId="7611F72B" w:rsidR="0086263E" w:rsidRPr="00714134" w:rsidRDefault="0086263E" w:rsidP="0086263E">
            <w:pPr>
              <w:numPr>
                <w:ilvl w:val="0"/>
                <w:numId w:val="9"/>
              </w:numPr>
              <w:spacing w:after="0"/>
              <w:ind w:firstLine="26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4134">
              <w:rPr>
                <w:rFonts w:ascii="Calibri" w:hAnsi="Calibri" w:cs="Calibri"/>
                <w:sz w:val="20"/>
                <w:szCs w:val="20"/>
              </w:rPr>
              <w:t xml:space="preserve">Excavaciones </w:t>
            </w:r>
            <w:r w:rsidR="00991040">
              <w:rPr>
                <w:rFonts w:ascii="Calibri" w:hAnsi="Calibri" w:cs="Calibri"/>
                <w:sz w:val="20"/>
                <w:szCs w:val="20"/>
              </w:rPr>
              <w:t>de escarpes</w:t>
            </w:r>
            <w:r w:rsidRPr="00714134">
              <w:rPr>
                <w:rFonts w:ascii="Calibri" w:hAnsi="Calibri" w:cs="Calibri"/>
                <w:sz w:val="20"/>
                <w:szCs w:val="20"/>
              </w:rPr>
              <w:t xml:space="preserve"> y excavaciones</w:t>
            </w:r>
            <w:r w:rsidR="00D87AE2">
              <w:rPr>
                <w:rFonts w:ascii="Calibri" w:hAnsi="Calibri" w:cs="Calibri"/>
                <w:sz w:val="20"/>
                <w:szCs w:val="20"/>
              </w:rPr>
              <w:t xml:space="preserve"> para</w:t>
            </w:r>
            <w:r w:rsidRPr="00714134">
              <w:rPr>
                <w:rFonts w:ascii="Calibri" w:hAnsi="Calibri" w:cs="Calibri"/>
                <w:sz w:val="20"/>
                <w:szCs w:val="20"/>
              </w:rPr>
              <w:t xml:space="preserve"> plinto.</w:t>
            </w:r>
          </w:p>
          <w:p w14:paraId="6FE20DFD" w14:textId="527BA690" w:rsidR="0086263E" w:rsidRPr="00714134" w:rsidRDefault="0086263E" w:rsidP="0086263E">
            <w:pPr>
              <w:numPr>
                <w:ilvl w:val="0"/>
                <w:numId w:val="9"/>
              </w:numPr>
              <w:spacing w:after="0"/>
              <w:ind w:firstLine="26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4134">
              <w:rPr>
                <w:rFonts w:ascii="Calibri" w:hAnsi="Calibri" w:cs="Calibri"/>
                <w:sz w:val="20"/>
                <w:szCs w:val="20"/>
              </w:rPr>
              <w:t>Hormigón de reposición en plinto valle e izquierdo.</w:t>
            </w:r>
          </w:p>
          <w:p w14:paraId="776ACA2F" w14:textId="77777777" w:rsidR="0086263E" w:rsidRPr="00714134" w:rsidRDefault="0086263E" w:rsidP="0086263E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4134">
              <w:rPr>
                <w:rFonts w:ascii="Calibri" w:hAnsi="Calibri" w:cs="Calibri"/>
                <w:sz w:val="20"/>
                <w:szCs w:val="20"/>
              </w:rPr>
              <w:t>Ataguía:</w:t>
            </w:r>
          </w:p>
          <w:p w14:paraId="7E4C9305" w14:textId="6FF62CBD" w:rsidR="00155EFE" w:rsidRPr="00714134" w:rsidRDefault="00337011" w:rsidP="00155EFE">
            <w:pPr>
              <w:numPr>
                <w:ilvl w:val="0"/>
                <w:numId w:val="9"/>
              </w:numPr>
              <w:spacing w:after="0"/>
              <w:ind w:left="1272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4134">
              <w:rPr>
                <w:rFonts w:ascii="Calibri" w:hAnsi="Calibri" w:cs="Calibri"/>
                <w:sz w:val="20"/>
                <w:szCs w:val="20"/>
              </w:rPr>
              <w:t xml:space="preserve">Excavaciones y rellenos </w:t>
            </w:r>
            <w:r w:rsidR="00991040">
              <w:rPr>
                <w:rFonts w:ascii="Calibri" w:hAnsi="Calibri" w:cs="Calibri"/>
                <w:sz w:val="20"/>
                <w:szCs w:val="20"/>
              </w:rPr>
              <w:t xml:space="preserve">de fundaciones </w:t>
            </w:r>
            <w:r w:rsidRPr="00714134">
              <w:rPr>
                <w:rFonts w:ascii="Calibri" w:hAnsi="Calibri" w:cs="Calibri"/>
                <w:sz w:val="20"/>
                <w:szCs w:val="20"/>
              </w:rPr>
              <w:t>3B, 1A y 2D.</w:t>
            </w:r>
          </w:p>
          <w:p w14:paraId="139B0CF0" w14:textId="79A577E0" w:rsidR="00337011" w:rsidRPr="00714134" w:rsidRDefault="00337011" w:rsidP="00337011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4134">
              <w:rPr>
                <w:rFonts w:ascii="Calibri" w:hAnsi="Calibri" w:cs="Calibri"/>
                <w:sz w:val="20"/>
                <w:szCs w:val="20"/>
              </w:rPr>
              <w:t>Muro secundario (obra suspendida por resolución DGC N°0064/Exenta):</w:t>
            </w:r>
          </w:p>
          <w:p w14:paraId="3E4C1CD8" w14:textId="2E4AB83E" w:rsidR="00337011" w:rsidRPr="00714134" w:rsidRDefault="00337011" w:rsidP="00337011">
            <w:pPr>
              <w:numPr>
                <w:ilvl w:val="0"/>
                <w:numId w:val="9"/>
              </w:numPr>
              <w:spacing w:after="0"/>
              <w:ind w:left="1272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4134">
              <w:rPr>
                <w:rFonts w:ascii="Calibri" w:hAnsi="Calibri" w:cs="Calibri"/>
                <w:sz w:val="20"/>
                <w:szCs w:val="20"/>
              </w:rPr>
              <w:t>Sin avance.</w:t>
            </w:r>
          </w:p>
          <w:p w14:paraId="5DCAA3F7" w14:textId="204C37A3" w:rsidR="00337011" w:rsidRPr="00714134" w:rsidRDefault="00337011" w:rsidP="00337011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4134">
              <w:rPr>
                <w:rFonts w:ascii="Calibri" w:hAnsi="Calibri" w:cs="Calibri"/>
                <w:sz w:val="20"/>
                <w:szCs w:val="20"/>
              </w:rPr>
              <w:t>Evacuador de crecidas (obra suspendida por resolución DGC N°0064/Exenta):</w:t>
            </w:r>
          </w:p>
          <w:p w14:paraId="4201189E" w14:textId="61438309" w:rsidR="00337011" w:rsidRPr="00714134" w:rsidRDefault="00337011" w:rsidP="00337011">
            <w:pPr>
              <w:numPr>
                <w:ilvl w:val="0"/>
                <w:numId w:val="9"/>
              </w:numPr>
              <w:spacing w:after="0"/>
              <w:ind w:left="1272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4134">
              <w:rPr>
                <w:rFonts w:ascii="Calibri" w:hAnsi="Calibri" w:cs="Calibri"/>
                <w:sz w:val="20"/>
                <w:szCs w:val="20"/>
              </w:rPr>
              <w:t>Excavaciones.</w:t>
            </w:r>
          </w:p>
          <w:p w14:paraId="1E1C1AB7" w14:textId="77777777" w:rsidR="00155EFE" w:rsidRPr="00714134" w:rsidRDefault="00155EFE" w:rsidP="00155EFE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4134">
              <w:rPr>
                <w:rFonts w:ascii="Calibri" w:hAnsi="Calibri" w:cs="Calibri"/>
                <w:sz w:val="20"/>
                <w:szCs w:val="20"/>
              </w:rPr>
              <w:t>Variante Ruta E377D:</w:t>
            </w:r>
          </w:p>
          <w:p w14:paraId="29A79519" w14:textId="4F4276D0" w:rsidR="00155EFE" w:rsidRPr="00714134" w:rsidRDefault="00337011" w:rsidP="0080095D">
            <w:pPr>
              <w:pStyle w:val="Prrafodelista"/>
              <w:numPr>
                <w:ilvl w:val="0"/>
                <w:numId w:val="9"/>
              </w:numPr>
              <w:spacing w:after="0"/>
              <w:ind w:firstLine="26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4134">
              <w:rPr>
                <w:rFonts w:ascii="Calibri" w:hAnsi="Calibri" w:cs="Calibri"/>
                <w:sz w:val="20"/>
                <w:szCs w:val="20"/>
              </w:rPr>
              <w:t>Terminada su construcción y habilitada al tránsito.</w:t>
            </w:r>
          </w:p>
          <w:p w14:paraId="1D0FB2F5" w14:textId="77777777" w:rsidR="00155EFE" w:rsidRPr="00714134" w:rsidRDefault="00155EFE" w:rsidP="00155EFE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4134">
              <w:rPr>
                <w:rFonts w:ascii="Calibri" w:hAnsi="Calibri" w:cs="Calibri"/>
                <w:sz w:val="20"/>
                <w:szCs w:val="20"/>
              </w:rPr>
              <w:t>Variante Ruta E315:</w:t>
            </w:r>
          </w:p>
          <w:p w14:paraId="715564C4" w14:textId="362597A8" w:rsidR="00BD72B4" w:rsidRPr="00714134" w:rsidRDefault="00337011" w:rsidP="00155EFE">
            <w:pPr>
              <w:pStyle w:val="Prrafodelista"/>
              <w:numPr>
                <w:ilvl w:val="0"/>
                <w:numId w:val="9"/>
              </w:numPr>
              <w:spacing w:after="0"/>
              <w:ind w:firstLine="26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4134">
              <w:rPr>
                <w:rFonts w:ascii="Calibri" w:hAnsi="Calibri" w:cs="Calibri"/>
                <w:sz w:val="20"/>
                <w:szCs w:val="20"/>
              </w:rPr>
              <w:t xml:space="preserve">Excavaciones, terraplenes, obras de arte y </w:t>
            </w:r>
            <w:proofErr w:type="spellStart"/>
            <w:r w:rsidRPr="00714134">
              <w:rPr>
                <w:rFonts w:ascii="Calibri" w:hAnsi="Calibri" w:cs="Calibri"/>
                <w:sz w:val="20"/>
                <w:szCs w:val="20"/>
              </w:rPr>
              <w:t>controfosos</w:t>
            </w:r>
            <w:proofErr w:type="spellEnd"/>
            <w:r w:rsidRPr="00714134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06E29AE" w14:textId="77777777" w:rsidR="00714134" w:rsidRPr="00714134" w:rsidRDefault="00714134" w:rsidP="00714134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4134">
              <w:rPr>
                <w:rFonts w:ascii="Calibri" w:hAnsi="Calibri" w:cs="Calibri"/>
                <w:sz w:val="20"/>
                <w:szCs w:val="20"/>
              </w:rPr>
              <w:t xml:space="preserve">Estaciones </w:t>
            </w:r>
            <w:proofErr w:type="spellStart"/>
            <w:r w:rsidRPr="00714134">
              <w:rPr>
                <w:rFonts w:ascii="Calibri" w:hAnsi="Calibri" w:cs="Calibri"/>
                <w:sz w:val="20"/>
                <w:szCs w:val="20"/>
              </w:rPr>
              <w:t>Fluviométricas</w:t>
            </w:r>
            <w:proofErr w:type="spellEnd"/>
            <w:r w:rsidRPr="00714134">
              <w:rPr>
                <w:rFonts w:ascii="Calibri" w:hAnsi="Calibri" w:cs="Calibri"/>
                <w:sz w:val="20"/>
                <w:szCs w:val="20"/>
              </w:rPr>
              <w:t xml:space="preserve"> Las </w:t>
            </w:r>
            <w:proofErr w:type="spellStart"/>
            <w:r w:rsidRPr="00714134">
              <w:rPr>
                <w:rFonts w:ascii="Calibri" w:hAnsi="Calibri" w:cs="Calibri"/>
                <w:sz w:val="20"/>
                <w:szCs w:val="20"/>
              </w:rPr>
              <w:t>Carditas</w:t>
            </w:r>
            <w:proofErr w:type="spellEnd"/>
            <w:r w:rsidRPr="00714134">
              <w:rPr>
                <w:rFonts w:ascii="Calibri" w:hAnsi="Calibri" w:cs="Calibri"/>
                <w:sz w:val="20"/>
                <w:szCs w:val="20"/>
              </w:rPr>
              <w:t xml:space="preserve"> y Frutillar:</w:t>
            </w:r>
          </w:p>
          <w:p w14:paraId="47C74D40" w14:textId="25E58ADD" w:rsidR="00714134" w:rsidRPr="00714134" w:rsidRDefault="00714134" w:rsidP="00714134">
            <w:pPr>
              <w:numPr>
                <w:ilvl w:val="0"/>
                <w:numId w:val="9"/>
              </w:numPr>
              <w:spacing w:after="0"/>
              <w:ind w:firstLine="26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4134">
              <w:rPr>
                <w:rFonts w:ascii="Calibri" w:hAnsi="Calibri" w:cs="Calibri"/>
                <w:sz w:val="20"/>
                <w:szCs w:val="20"/>
              </w:rPr>
              <w:t>Obras civiles y rellenos.</w:t>
            </w:r>
          </w:p>
          <w:p w14:paraId="74B3F3BB" w14:textId="4453D11F" w:rsidR="00714134" w:rsidRPr="00714134" w:rsidRDefault="00714134" w:rsidP="00714134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4134">
              <w:rPr>
                <w:rFonts w:ascii="Calibri" w:hAnsi="Calibri" w:cs="Calibri"/>
                <w:sz w:val="20"/>
                <w:szCs w:val="20"/>
              </w:rPr>
              <w:t>Canal alimentador (obra suspendida por resolución DGC N°0064/Exenta):</w:t>
            </w:r>
          </w:p>
          <w:p w14:paraId="369A5155" w14:textId="31F6B83C" w:rsidR="00714134" w:rsidRPr="00714134" w:rsidRDefault="00714134" w:rsidP="00714134">
            <w:pPr>
              <w:numPr>
                <w:ilvl w:val="0"/>
                <w:numId w:val="9"/>
              </w:numPr>
              <w:spacing w:after="0"/>
              <w:ind w:firstLine="26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4134">
              <w:rPr>
                <w:rFonts w:ascii="Calibri" w:hAnsi="Calibri" w:cs="Calibri"/>
                <w:sz w:val="20"/>
                <w:szCs w:val="20"/>
              </w:rPr>
              <w:t>Cercado de terrenos expropiados.</w:t>
            </w:r>
          </w:p>
          <w:p w14:paraId="24244758" w14:textId="044FC6B2" w:rsidR="00714134" w:rsidRPr="00714134" w:rsidRDefault="00714134" w:rsidP="00714134">
            <w:pPr>
              <w:numPr>
                <w:ilvl w:val="0"/>
                <w:numId w:val="9"/>
              </w:num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4134">
              <w:rPr>
                <w:rFonts w:ascii="Calibri" w:hAnsi="Calibri" w:cs="Calibri"/>
                <w:sz w:val="20"/>
                <w:szCs w:val="20"/>
              </w:rPr>
              <w:t>Red secundaria:</w:t>
            </w:r>
          </w:p>
          <w:p w14:paraId="1ED1ADEC" w14:textId="61C16286" w:rsidR="00714134" w:rsidRPr="00714134" w:rsidRDefault="00714134" w:rsidP="00714134">
            <w:pPr>
              <w:numPr>
                <w:ilvl w:val="0"/>
                <w:numId w:val="9"/>
              </w:numPr>
              <w:spacing w:after="0"/>
              <w:ind w:firstLine="26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4134">
              <w:rPr>
                <w:rFonts w:ascii="Calibri" w:hAnsi="Calibri" w:cs="Calibri"/>
                <w:sz w:val="20"/>
                <w:szCs w:val="20"/>
              </w:rPr>
              <w:t>Sin avance.</w:t>
            </w:r>
          </w:p>
          <w:p w14:paraId="74781927" w14:textId="28B01A89" w:rsidR="00271393" w:rsidRDefault="00714134" w:rsidP="002825DB">
            <w:pPr>
              <w:spacing w:before="120" w:after="120"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 la actualidad, solo se esta trabajando en la Variante Ruta E315 construyendo las obras de arte indicadas en el Proyecto de Ingeniería Definitiva.</w:t>
            </w:r>
          </w:p>
          <w:p w14:paraId="7ECB4D8E" w14:textId="586B3373" w:rsidR="00887D79" w:rsidRPr="00887D79" w:rsidRDefault="00887D79" w:rsidP="00887D79">
            <w:pPr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887D79">
              <w:rPr>
                <w:rFonts w:ascii="Calibri" w:hAnsi="Calibri" w:cs="Calibri"/>
                <w:sz w:val="20"/>
                <w:szCs w:val="20"/>
              </w:rPr>
              <w:t>Referente a Plan de Reasentamiento de las familias que residían en la zona de inundación</w:t>
            </w:r>
          </w:p>
          <w:p w14:paraId="0DB4C7D3" w14:textId="77777777" w:rsidR="00887D79" w:rsidRPr="00887D79" w:rsidRDefault="00887D79" w:rsidP="00887D79">
            <w:pPr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887D79">
              <w:rPr>
                <w:rFonts w:ascii="Calibri" w:hAnsi="Calibri" w:cs="Calibri"/>
                <w:sz w:val="20"/>
                <w:szCs w:val="20"/>
              </w:rPr>
              <w:lastRenderedPageBreak/>
              <w:t>del embalse, se logró la aprobación por parte del SAG, del plano de subdivisión que</w:t>
            </w:r>
          </w:p>
          <w:p w14:paraId="6B62A78A" w14:textId="77777777" w:rsidR="00887D79" w:rsidRPr="00887D79" w:rsidRDefault="00887D79" w:rsidP="00887D79">
            <w:pPr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887D79">
              <w:rPr>
                <w:rFonts w:ascii="Calibri" w:hAnsi="Calibri" w:cs="Calibri"/>
                <w:sz w:val="20"/>
                <w:szCs w:val="20"/>
              </w:rPr>
              <w:t>entregará Lotes a cada reasentado. Se gestiona la inscripción del plano de subdivisión en el</w:t>
            </w:r>
          </w:p>
          <w:p w14:paraId="2CABB79B" w14:textId="42C25AAF" w:rsidR="00887D79" w:rsidRDefault="00887D79" w:rsidP="00887D79">
            <w:pPr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887D79">
              <w:rPr>
                <w:rFonts w:ascii="Calibri" w:hAnsi="Calibri" w:cs="Calibri"/>
                <w:sz w:val="20"/>
                <w:szCs w:val="20"/>
              </w:rPr>
              <w:t>Conservador de Bienes Raíces.</w:t>
            </w:r>
          </w:p>
          <w:p w14:paraId="482D15D0" w14:textId="52D9A16E" w:rsidR="009B149C" w:rsidRPr="00695142" w:rsidRDefault="009B149C" w:rsidP="002825DB">
            <w:pPr>
              <w:spacing w:before="120" w:after="120" w:line="240" w:lineRule="exact"/>
              <w:jc w:val="both"/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</w:pPr>
          </w:p>
        </w:tc>
      </w:tr>
      <w:tr w:rsidR="006061F8" w:rsidRPr="00785AE7" w14:paraId="770EB57C" w14:textId="77777777" w:rsidTr="00B765EB">
        <w:trPr>
          <w:trHeight w:val="300"/>
        </w:trPr>
        <w:tc>
          <w:tcPr>
            <w:tcW w:w="2622" w:type="dxa"/>
            <w:shd w:val="clear" w:color="000000" w:fill="C5D9F1"/>
            <w:vAlign w:val="center"/>
          </w:tcPr>
          <w:p w14:paraId="00EEEA83" w14:textId="3029F1FB" w:rsidR="006061F8" w:rsidRPr="00B765EB" w:rsidRDefault="009B149C" w:rsidP="00B765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lastRenderedPageBreak/>
              <w:t>Condición Actual de Obras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68A75903" w14:textId="49694CE6" w:rsidR="006061F8" w:rsidRPr="00A6411F" w:rsidRDefault="009B149C" w:rsidP="00F91147">
            <w:pPr>
              <w:spacing w:before="120" w:after="120"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Mediante Resolución DGC N°0064/(Exenta) de fecha 14 de octubre de 2022, totalmente tramitada con fecha 17 de noviembre de 2022</w:t>
            </w:r>
            <w:r w:rsidR="00544C47"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, perfeccionada por Decreto Supremo MOP N°203 de 04 de noviembre de 2022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CL" w:eastAsia="es-CL"/>
              </w:rPr>
              <w:t>, se instruyó la Suspensión de 4 obras del contrato; Canal Alimentador y Bocatoma; Evacuador de crecidas; Muro Principal y; Muro Secundario. Lo anterior, por un plazo máximo de 15 meses, durante el cual se desarrollará Estudio de Actualización Hidrológica que defina el real recurso hídrico disponible para el Embalse.</w:t>
            </w:r>
          </w:p>
        </w:tc>
      </w:tr>
    </w:tbl>
    <w:p w14:paraId="269C7BD5" w14:textId="77777777" w:rsidR="009D1727" w:rsidRDefault="009D1727" w:rsidP="00DD35F8">
      <w:pPr>
        <w:jc w:val="center"/>
        <w:rPr>
          <w:b/>
          <w:sz w:val="24"/>
          <w:szCs w:val="24"/>
        </w:rPr>
      </w:pPr>
    </w:p>
    <w:p w14:paraId="5C4770D8" w14:textId="77777777" w:rsidR="009D1727" w:rsidRDefault="009D1727" w:rsidP="00DD35F8">
      <w:pPr>
        <w:jc w:val="center"/>
        <w:rPr>
          <w:b/>
          <w:sz w:val="24"/>
          <w:szCs w:val="24"/>
        </w:rPr>
      </w:pPr>
    </w:p>
    <w:p w14:paraId="718759A7" w14:textId="3C54521F" w:rsidR="00911B64" w:rsidRDefault="00911B64" w:rsidP="00DD35F8">
      <w:pPr>
        <w:jc w:val="center"/>
        <w:rPr>
          <w:b/>
          <w:sz w:val="20"/>
          <w:szCs w:val="20"/>
          <w:u w:val="single"/>
        </w:rPr>
      </w:pPr>
    </w:p>
    <w:sectPr w:rsidR="00911B64" w:rsidSect="00EA4603">
      <w:headerReference w:type="default" r:id="rId8"/>
      <w:footerReference w:type="default" r:id="rId9"/>
      <w:pgSz w:w="12247" w:h="18711" w:code="229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93D8" w14:textId="77777777" w:rsidR="00594BD9" w:rsidRDefault="00594BD9" w:rsidP="0040423D">
      <w:pPr>
        <w:spacing w:after="0" w:line="240" w:lineRule="auto"/>
      </w:pPr>
      <w:r>
        <w:separator/>
      </w:r>
    </w:p>
  </w:endnote>
  <w:endnote w:type="continuationSeparator" w:id="0">
    <w:p w14:paraId="29B5E048" w14:textId="77777777" w:rsidR="00594BD9" w:rsidRDefault="00594BD9" w:rsidP="0040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421164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8F78856" w14:textId="7F0BCB3D" w:rsidR="00311AA2" w:rsidRDefault="00311AA2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149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149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361EB6" w14:textId="77777777" w:rsidR="00311AA2" w:rsidRDefault="00311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B5AA" w14:textId="77777777" w:rsidR="00594BD9" w:rsidRDefault="00594BD9" w:rsidP="0040423D">
      <w:pPr>
        <w:spacing w:after="0" w:line="240" w:lineRule="auto"/>
      </w:pPr>
      <w:r>
        <w:separator/>
      </w:r>
    </w:p>
  </w:footnote>
  <w:footnote w:type="continuationSeparator" w:id="0">
    <w:p w14:paraId="4EADE62C" w14:textId="77777777" w:rsidR="00594BD9" w:rsidRDefault="00594BD9" w:rsidP="00404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9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90"/>
    </w:tblGrid>
    <w:tr w:rsidR="00B7305F" w:rsidRPr="001D0012" w14:paraId="5C797EC5" w14:textId="77777777" w:rsidTr="005A108E">
      <w:trPr>
        <w:trHeight w:val="359"/>
      </w:trPr>
      <w:tc>
        <w:tcPr>
          <w:tcW w:w="9615" w:type="dxa"/>
        </w:tcPr>
        <w:p w14:paraId="5C366D31" w14:textId="62DDFE0C" w:rsidR="00B7305F" w:rsidRPr="00B7305F" w:rsidRDefault="00B7305F" w:rsidP="00B7305F">
          <w:pPr>
            <w:pStyle w:val="Encabezado"/>
            <w:jc w:val="right"/>
            <w:rPr>
              <w:rFonts w:ascii="Arial" w:hAnsi="Arial" w:cs="Arial"/>
              <w:sz w:val="20"/>
              <w:szCs w:val="20"/>
            </w:rPr>
          </w:pPr>
          <w:r w:rsidRPr="00B7305F">
            <w:rPr>
              <w:rFonts w:ascii="Arial" w:hAnsi="Arial" w:cs="Arial"/>
              <w:sz w:val="20"/>
              <w:szCs w:val="20"/>
            </w:rPr>
            <w:t>MINISTERIO DE OBRAS PUBLICAS</w:t>
          </w:r>
          <w:r>
            <w:rPr>
              <w:rFonts w:ascii="Arial" w:hAnsi="Arial" w:cs="Arial"/>
              <w:sz w:val="20"/>
              <w:szCs w:val="20"/>
            </w:rPr>
            <w:t xml:space="preserve"> – LEY DE PRESUPUESTO AÑO 202</w:t>
          </w:r>
          <w:r w:rsidR="00544C47">
            <w:rPr>
              <w:rFonts w:ascii="Arial" w:hAnsi="Arial" w:cs="Arial"/>
              <w:sz w:val="20"/>
              <w:szCs w:val="20"/>
            </w:rPr>
            <w:t>3</w:t>
          </w:r>
          <w:r w:rsidRPr="00B7305F">
            <w:rPr>
              <w:rFonts w:ascii="Arial" w:hAnsi="Arial" w:cs="Arial"/>
              <w:sz w:val="20"/>
              <w:szCs w:val="20"/>
            </w:rPr>
            <w:t xml:space="preserve">.          </w:t>
          </w:r>
        </w:p>
        <w:p w14:paraId="2F07E218" w14:textId="0E758F5B" w:rsidR="00B7305F" w:rsidRPr="00B7305F" w:rsidRDefault="00B7305F" w:rsidP="00912FAA">
          <w:pPr>
            <w:pStyle w:val="Encabezado"/>
            <w:jc w:val="right"/>
            <w:rPr>
              <w:rFonts w:ascii="Arial" w:hAnsi="Arial" w:cs="Arial"/>
              <w:sz w:val="20"/>
              <w:szCs w:val="20"/>
            </w:rPr>
          </w:pPr>
          <w:r w:rsidRPr="00B7305F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Informe Glosas </w:t>
          </w:r>
          <w:r w:rsidR="00544C47">
            <w:rPr>
              <w:rFonts w:ascii="Arial" w:hAnsi="Arial" w:cs="Arial"/>
              <w:sz w:val="20"/>
              <w:szCs w:val="20"/>
            </w:rPr>
            <w:t>Segundo</w:t>
          </w:r>
          <w:r w:rsidR="003A72C8">
            <w:rPr>
              <w:rFonts w:ascii="Arial" w:hAnsi="Arial" w:cs="Arial"/>
              <w:sz w:val="20"/>
              <w:szCs w:val="20"/>
            </w:rPr>
            <w:t xml:space="preserve"> </w:t>
          </w:r>
          <w:r w:rsidRPr="00B7305F">
            <w:rPr>
              <w:rFonts w:ascii="Arial" w:hAnsi="Arial" w:cs="Arial"/>
              <w:sz w:val="20"/>
              <w:szCs w:val="20"/>
            </w:rPr>
            <w:t xml:space="preserve">Trimestre </w:t>
          </w:r>
        </w:p>
      </w:tc>
    </w:tr>
    <w:tr w:rsidR="00B7305F" w:rsidRPr="001D0012" w14:paraId="151E6046" w14:textId="77777777" w:rsidTr="005A108E">
      <w:trPr>
        <w:trHeight w:val="359"/>
      </w:trPr>
      <w:tc>
        <w:tcPr>
          <w:tcW w:w="9615" w:type="dxa"/>
        </w:tcPr>
        <w:p w14:paraId="3C01336B" w14:textId="77777777" w:rsidR="00B7305F" w:rsidRPr="00B7305F" w:rsidRDefault="00B7305F" w:rsidP="00B7305F">
          <w:pPr>
            <w:tabs>
              <w:tab w:val="left" w:pos="7080"/>
            </w:tabs>
            <w:rPr>
              <w:sz w:val="20"/>
              <w:szCs w:val="20"/>
            </w:rPr>
          </w:pPr>
        </w:p>
      </w:tc>
    </w:tr>
  </w:tbl>
  <w:p w14:paraId="0045E3CC" w14:textId="77777777" w:rsidR="00B7305F" w:rsidRDefault="00B730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6CDE"/>
    <w:multiLevelType w:val="hybridMultilevel"/>
    <w:tmpl w:val="29340F4E"/>
    <w:lvl w:ilvl="0" w:tplc="8D5EF4FC">
      <w:start w:val="5"/>
      <w:numFmt w:val="bullet"/>
      <w:lvlText w:val="•"/>
      <w:lvlJc w:val="left"/>
      <w:pPr>
        <w:ind w:left="704" w:hanging="42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8A42F3"/>
    <w:multiLevelType w:val="hybridMultilevel"/>
    <w:tmpl w:val="707A81B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92FE4"/>
    <w:multiLevelType w:val="hybridMultilevel"/>
    <w:tmpl w:val="07D00842"/>
    <w:lvl w:ilvl="0" w:tplc="21446EE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C388F"/>
    <w:multiLevelType w:val="hybridMultilevel"/>
    <w:tmpl w:val="F3467B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F5391"/>
    <w:multiLevelType w:val="hybridMultilevel"/>
    <w:tmpl w:val="6EC03D42"/>
    <w:lvl w:ilvl="0" w:tplc="1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7A26813"/>
    <w:multiLevelType w:val="hybridMultilevel"/>
    <w:tmpl w:val="E85A60E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F5CA7"/>
    <w:multiLevelType w:val="hybridMultilevel"/>
    <w:tmpl w:val="571AE4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0016A">
      <w:start w:val="124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953E2"/>
    <w:multiLevelType w:val="hybridMultilevel"/>
    <w:tmpl w:val="B07E840C"/>
    <w:lvl w:ilvl="0" w:tplc="A060016A">
      <w:start w:val="124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B47B75"/>
    <w:multiLevelType w:val="hybridMultilevel"/>
    <w:tmpl w:val="1E9250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864278">
    <w:abstractNumId w:val="7"/>
  </w:num>
  <w:num w:numId="2" w16cid:durableId="1473861986">
    <w:abstractNumId w:val="6"/>
  </w:num>
  <w:num w:numId="3" w16cid:durableId="1594390959">
    <w:abstractNumId w:val="1"/>
  </w:num>
  <w:num w:numId="4" w16cid:durableId="195699675">
    <w:abstractNumId w:val="4"/>
  </w:num>
  <w:num w:numId="5" w16cid:durableId="1154949736">
    <w:abstractNumId w:val="2"/>
  </w:num>
  <w:num w:numId="6" w16cid:durableId="1102727593">
    <w:abstractNumId w:val="3"/>
  </w:num>
  <w:num w:numId="7" w16cid:durableId="1771268242">
    <w:abstractNumId w:val="5"/>
  </w:num>
  <w:num w:numId="8" w16cid:durableId="2081366466">
    <w:abstractNumId w:val="0"/>
  </w:num>
  <w:num w:numId="9" w16cid:durableId="103758381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E7"/>
    <w:rsid w:val="0000158A"/>
    <w:rsid w:val="00006E2F"/>
    <w:rsid w:val="00011C76"/>
    <w:rsid w:val="00014769"/>
    <w:rsid w:val="00015403"/>
    <w:rsid w:val="0002614F"/>
    <w:rsid w:val="00026470"/>
    <w:rsid w:val="00027304"/>
    <w:rsid w:val="00030C98"/>
    <w:rsid w:val="0003123E"/>
    <w:rsid w:val="000342D4"/>
    <w:rsid w:val="00035B04"/>
    <w:rsid w:val="00040DC7"/>
    <w:rsid w:val="00042693"/>
    <w:rsid w:val="000454A4"/>
    <w:rsid w:val="00047DE2"/>
    <w:rsid w:val="0005235F"/>
    <w:rsid w:val="000566BB"/>
    <w:rsid w:val="00060943"/>
    <w:rsid w:val="000609A9"/>
    <w:rsid w:val="00065233"/>
    <w:rsid w:val="00076364"/>
    <w:rsid w:val="00077F9A"/>
    <w:rsid w:val="00080075"/>
    <w:rsid w:val="00090E6B"/>
    <w:rsid w:val="000936A1"/>
    <w:rsid w:val="00097104"/>
    <w:rsid w:val="000A0FB5"/>
    <w:rsid w:val="000A3630"/>
    <w:rsid w:val="000A5A81"/>
    <w:rsid w:val="000A7B3A"/>
    <w:rsid w:val="000B07D8"/>
    <w:rsid w:val="000B1DF2"/>
    <w:rsid w:val="000B67B0"/>
    <w:rsid w:val="000B75B4"/>
    <w:rsid w:val="000B7623"/>
    <w:rsid w:val="000B76C2"/>
    <w:rsid w:val="000C1EBB"/>
    <w:rsid w:val="000C6628"/>
    <w:rsid w:val="000D2171"/>
    <w:rsid w:val="000D25E8"/>
    <w:rsid w:val="000D43E2"/>
    <w:rsid w:val="000D6C4B"/>
    <w:rsid w:val="000E68CA"/>
    <w:rsid w:val="000E7428"/>
    <w:rsid w:val="000F041F"/>
    <w:rsid w:val="000F1F61"/>
    <w:rsid w:val="000F49BE"/>
    <w:rsid w:val="000F7B52"/>
    <w:rsid w:val="001017BD"/>
    <w:rsid w:val="00103D3E"/>
    <w:rsid w:val="00105418"/>
    <w:rsid w:val="00106116"/>
    <w:rsid w:val="0010628E"/>
    <w:rsid w:val="00106765"/>
    <w:rsid w:val="00106E35"/>
    <w:rsid w:val="001126C4"/>
    <w:rsid w:val="00121EAB"/>
    <w:rsid w:val="00122D82"/>
    <w:rsid w:val="001230AE"/>
    <w:rsid w:val="00131BCC"/>
    <w:rsid w:val="0013471D"/>
    <w:rsid w:val="0014155A"/>
    <w:rsid w:val="001419B9"/>
    <w:rsid w:val="00141EEE"/>
    <w:rsid w:val="00145B1F"/>
    <w:rsid w:val="00146E7E"/>
    <w:rsid w:val="00155EFE"/>
    <w:rsid w:val="00157CB0"/>
    <w:rsid w:val="00160FF3"/>
    <w:rsid w:val="001642E0"/>
    <w:rsid w:val="00166312"/>
    <w:rsid w:val="001722B7"/>
    <w:rsid w:val="00176335"/>
    <w:rsid w:val="00176B8F"/>
    <w:rsid w:val="00180793"/>
    <w:rsid w:val="001807B5"/>
    <w:rsid w:val="00184D29"/>
    <w:rsid w:val="001855B4"/>
    <w:rsid w:val="00185DF7"/>
    <w:rsid w:val="00187832"/>
    <w:rsid w:val="00195E6B"/>
    <w:rsid w:val="001A6906"/>
    <w:rsid w:val="001A70ED"/>
    <w:rsid w:val="001B2047"/>
    <w:rsid w:val="001B49F7"/>
    <w:rsid w:val="001B57F2"/>
    <w:rsid w:val="001D0097"/>
    <w:rsid w:val="001D4288"/>
    <w:rsid w:val="001E0120"/>
    <w:rsid w:val="001E1E43"/>
    <w:rsid w:val="001E664D"/>
    <w:rsid w:val="001E7302"/>
    <w:rsid w:val="001F25DE"/>
    <w:rsid w:val="001F3B80"/>
    <w:rsid w:val="001F590B"/>
    <w:rsid w:val="001F5C4E"/>
    <w:rsid w:val="001F77BB"/>
    <w:rsid w:val="002055A9"/>
    <w:rsid w:val="002060AA"/>
    <w:rsid w:val="00207E28"/>
    <w:rsid w:val="00211B28"/>
    <w:rsid w:val="0021501F"/>
    <w:rsid w:val="00232C69"/>
    <w:rsid w:val="002331D8"/>
    <w:rsid w:val="00236D66"/>
    <w:rsid w:val="00243889"/>
    <w:rsid w:val="0024484E"/>
    <w:rsid w:val="002506B1"/>
    <w:rsid w:val="00251AD8"/>
    <w:rsid w:val="002531F4"/>
    <w:rsid w:val="002602E6"/>
    <w:rsid w:val="00260D05"/>
    <w:rsid w:val="002623C9"/>
    <w:rsid w:val="00264AC4"/>
    <w:rsid w:val="00264F17"/>
    <w:rsid w:val="002670D0"/>
    <w:rsid w:val="00271393"/>
    <w:rsid w:val="00273B69"/>
    <w:rsid w:val="0027503B"/>
    <w:rsid w:val="00275765"/>
    <w:rsid w:val="00276406"/>
    <w:rsid w:val="00280799"/>
    <w:rsid w:val="002825DB"/>
    <w:rsid w:val="00283758"/>
    <w:rsid w:val="002864AD"/>
    <w:rsid w:val="0028663E"/>
    <w:rsid w:val="00293123"/>
    <w:rsid w:val="002959CD"/>
    <w:rsid w:val="00296AE0"/>
    <w:rsid w:val="002A2444"/>
    <w:rsid w:val="002A5A44"/>
    <w:rsid w:val="002B133D"/>
    <w:rsid w:val="002B1796"/>
    <w:rsid w:val="002B3CBA"/>
    <w:rsid w:val="002B41F4"/>
    <w:rsid w:val="002C3379"/>
    <w:rsid w:val="002C380E"/>
    <w:rsid w:val="002C400E"/>
    <w:rsid w:val="002C65AD"/>
    <w:rsid w:val="002C6735"/>
    <w:rsid w:val="002C76F8"/>
    <w:rsid w:val="002D004F"/>
    <w:rsid w:val="002D22DB"/>
    <w:rsid w:val="002D2391"/>
    <w:rsid w:val="002E246C"/>
    <w:rsid w:val="002E6201"/>
    <w:rsid w:val="002F0016"/>
    <w:rsid w:val="002F1166"/>
    <w:rsid w:val="002F3EBB"/>
    <w:rsid w:val="002F684C"/>
    <w:rsid w:val="002F6951"/>
    <w:rsid w:val="00304E10"/>
    <w:rsid w:val="0030596E"/>
    <w:rsid w:val="00311AA2"/>
    <w:rsid w:val="00313FCF"/>
    <w:rsid w:val="00315F4D"/>
    <w:rsid w:val="0032072A"/>
    <w:rsid w:val="00325CBB"/>
    <w:rsid w:val="00330CD1"/>
    <w:rsid w:val="003323C2"/>
    <w:rsid w:val="00333F40"/>
    <w:rsid w:val="00337011"/>
    <w:rsid w:val="00344AB0"/>
    <w:rsid w:val="00346648"/>
    <w:rsid w:val="00346FF2"/>
    <w:rsid w:val="00352683"/>
    <w:rsid w:val="00353AEB"/>
    <w:rsid w:val="00356629"/>
    <w:rsid w:val="00360C90"/>
    <w:rsid w:val="003610DD"/>
    <w:rsid w:val="00361C58"/>
    <w:rsid w:val="003747DB"/>
    <w:rsid w:val="003773FF"/>
    <w:rsid w:val="00382B5D"/>
    <w:rsid w:val="003A1E9C"/>
    <w:rsid w:val="003A72C8"/>
    <w:rsid w:val="003A78DC"/>
    <w:rsid w:val="003B0690"/>
    <w:rsid w:val="003B457C"/>
    <w:rsid w:val="003B4CB0"/>
    <w:rsid w:val="003B57BF"/>
    <w:rsid w:val="003B6C8A"/>
    <w:rsid w:val="003C398D"/>
    <w:rsid w:val="003C48BA"/>
    <w:rsid w:val="003C49F0"/>
    <w:rsid w:val="003C4F9E"/>
    <w:rsid w:val="003C704D"/>
    <w:rsid w:val="003D1E26"/>
    <w:rsid w:val="003D29A2"/>
    <w:rsid w:val="003D379B"/>
    <w:rsid w:val="003D3DDD"/>
    <w:rsid w:val="003D425D"/>
    <w:rsid w:val="003D55F1"/>
    <w:rsid w:val="003D7096"/>
    <w:rsid w:val="003E536A"/>
    <w:rsid w:val="003E547F"/>
    <w:rsid w:val="003E5A08"/>
    <w:rsid w:val="003E7949"/>
    <w:rsid w:val="003F3CCB"/>
    <w:rsid w:val="003F7F83"/>
    <w:rsid w:val="00402C01"/>
    <w:rsid w:val="0040423D"/>
    <w:rsid w:val="004046EA"/>
    <w:rsid w:val="0040481A"/>
    <w:rsid w:val="004051B9"/>
    <w:rsid w:val="004174E8"/>
    <w:rsid w:val="00420B4C"/>
    <w:rsid w:val="00435DB7"/>
    <w:rsid w:val="004457AA"/>
    <w:rsid w:val="0045783E"/>
    <w:rsid w:val="00457DB0"/>
    <w:rsid w:val="00462922"/>
    <w:rsid w:val="00464CA6"/>
    <w:rsid w:val="004676C9"/>
    <w:rsid w:val="00467DC2"/>
    <w:rsid w:val="004711D3"/>
    <w:rsid w:val="00471A50"/>
    <w:rsid w:val="0047703F"/>
    <w:rsid w:val="00477E09"/>
    <w:rsid w:val="00487F5B"/>
    <w:rsid w:val="00490320"/>
    <w:rsid w:val="00490B95"/>
    <w:rsid w:val="00490EF8"/>
    <w:rsid w:val="00497C71"/>
    <w:rsid w:val="00497DFD"/>
    <w:rsid w:val="004A0B97"/>
    <w:rsid w:val="004A1DF4"/>
    <w:rsid w:val="004B476A"/>
    <w:rsid w:val="004C13F7"/>
    <w:rsid w:val="004C2D02"/>
    <w:rsid w:val="004D1716"/>
    <w:rsid w:val="004D1BEE"/>
    <w:rsid w:val="004D28E6"/>
    <w:rsid w:val="004D79DF"/>
    <w:rsid w:val="004E2A23"/>
    <w:rsid w:val="004E3005"/>
    <w:rsid w:val="004E3FDD"/>
    <w:rsid w:val="004F1520"/>
    <w:rsid w:val="004F5098"/>
    <w:rsid w:val="005003AF"/>
    <w:rsid w:val="005012AE"/>
    <w:rsid w:val="00505F0C"/>
    <w:rsid w:val="00506E91"/>
    <w:rsid w:val="005123A5"/>
    <w:rsid w:val="0051440E"/>
    <w:rsid w:val="005154D5"/>
    <w:rsid w:val="00521C06"/>
    <w:rsid w:val="00521E78"/>
    <w:rsid w:val="005228B5"/>
    <w:rsid w:val="00530890"/>
    <w:rsid w:val="00533D5E"/>
    <w:rsid w:val="00536E83"/>
    <w:rsid w:val="00544C47"/>
    <w:rsid w:val="0055226A"/>
    <w:rsid w:val="0055346F"/>
    <w:rsid w:val="005534B4"/>
    <w:rsid w:val="00554C5E"/>
    <w:rsid w:val="00564536"/>
    <w:rsid w:val="00564B5B"/>
    <w:rsid w:val="0056677F"/>
    <w:rsid w:val="00567E28"/>
    <w:rsid w:val="00570F48"/>
    <w:rsid w:val="00570F7B"/>
    <w:rsid w:val="00575F4F"/>
    <w:rsid w:val="00587426"/>
    <w:rsid w:val="0059192D"/>
    <w:rsid w:val="005937C1"/>
    <w:rsid w:val="00594BD9"/>
    <w:rsid w:val="005969DB"/>
    <w:rsid w:val="005A3061"/>
    <w:rsid w:val="005A4B0E"/>
    <w:rsid w:val="005B1594"/>
    <w:rsid w:val="005B4B68"/>
    <w:rsid w:val="005B6F43"/>
    <w:rsid w:val="005C224B"/>
    <w:rsid w:val="005C3E2B"/>
    <w:rsid w:val="005C618D"/>
    <w:rsid w:val="005D0B87"/>
    <w:rsid w:val="005D3068"/>
    <w:rsid w:val="005E2CD6"/>
    <w:rsid w:val="005E5E64"/>
    <w:rsid w:val="005E74FA"/>
    <w:rsid w:val="005E7892"/>
    <w:rsid w:val="005F57C3"/>
    <w:rsid w:val="005F6DA8"/>
    <w:rsid w:val="0060123E"/>
    <w:rsid w:val="00602FF9"/>
    <w:rsid w:val="006061F8"/>
    <w:rsid w:val="00610373"/>
    <w:rsid w:val="00613A5B"/>
    <w:rsid w:val="00614397"/>
    <w:rsid w:val="00614DDA"/>
    <w:rsid w:val="0062277D"/>
    <w:rsid w:val="00622EF3"/>
    <w:rsid w:val="00630551"/>
    <w:rsid w:val="006404D6"/>
    <w:rsid w:val="00643C5B"/>
    <w:rsid w:val="00644A81"/>
    <w:rsid w:val="00651327"/>
    <w:rsid w:val="00660AD1"/>
    <w:rsid w:val="0066242B"/>
    <w:rsid w:val="006630CD"/>
    <w:rsid w:val="00664D76"/>
    <w:rsid w:val="00665CB6"/>
    <w:rsid w:val="00667BBA"/>
    <w:rsid w:val="0067131E"/>
    <w:rsid w:val="0068150E"/>
    <w:rsid w:val="006917CA"/>
    <w:rsid w:val="00694BC2"/>
    <w:rsid w:val="00695142"/>
    <w:rsid w:val="00695C31"/>
    <w:rsid w:val="006B0F94"/>
    <w:rsid w:val="006C3621"/>
    <w:rsid w:val="006C450F"/>
    <w:rsid w:val="006C63A0"/>
    <w:rsid w:val="006C6A42"/>
    <w:rsid w:val="006D28A6"/>
    <w:rsid w:val="006D2A1D"/>
    <w:rsid w:val="006D594C"/>
    <w:rsid w:val="006E093E"/>
    <w:rsid w:val="006E30EA"/>
    <w:rsid w:val="006E7269"/>
    <w:rsid w:val="006F2F4A"/>
    <w:rsid w:val="006F65D5"/>
    <w:rsid w:val="007102CC"/>
    <w:rsid w:val="00714134"/>
    <w:rsid w:val="00715393"/>
    <w:rsid w:val="00720623"/>
    <w:rsid w:val="00721960"/>
    <w:rsid w:val="0072244E"/>
    <w:rsid w:val="00727F0C"/>
    <w:rsid w:val="00732C52"/>
    <w:rsid w:val="00735A23"/>
    <w:rsid w:val="0074596D"/>
    <w:rsid w:val="007506A3"/>
    <w:rsid w:val="007510FA"/>
    <w:rsid w:val="00755E7A"/>
    <w:rsid w:val="007568D0"/>
    <w:rsid w:val="007575B6"/>
    <w:rsid w:val="00757823"/>
    <w:rsid w:val="00762254"/>
    <w:rsid w:val="0077737E"/>
    <w:rsid w:val="007814D4"/>
    <w:rsid w:val="00783F9A"/>
    <w:rsid w:val="00785AE7"/>
    <w:rsid w:val="0078620D"/>
    <w:rsid w:val="00786F77"/>
    <w:rsid w:val="00792400"/>
    <w:rsid w:val="00793A54"/>
    <w:rsid w:val="007940C8"/>
    <w:rsid w:val="00795FFA"/>
    <w:rsid w:val="007A37E7"/>
    <w:rsid w:val="007A3A11"/>
    <w:rsid w:val="007B00CA"/>
    <w:rsid w:val="007B0A5C"/>
    <w:rsid w:val="007B1B36"/>
    <w:rsid w:val="007B3119"/>
    <w:rsid w:val="007C03D9"/>
    <w:rsid w:val="007C1B78"/>
    <w:rsid w:val="007C3E7E"/>
    <w:rsid w:val="007C4452"/>
    <w:rsid w:val="007C7530"/>
    <w:rsid w:val="007D0F3E"/>
    <w:rsid w:val="007D13A2"/>
    <w:rsid w:val="007D16B5"/>
    <w:rsid w:val="007D430A"/>
    <w:rsid w:val="007D55F6"/>
    <w:rsid w:val="007D630E"/>
    <w:rsid w:val="007D6A52"/>
    <w:rsid w:val="007E0020"/>
    <w:rsid w:val="007E0701"/>
    <w:rsid w:val="007E13CF"/>
    <w:rsid w:val="007E39FE"/>
    <w:rsid w:val="007E4B3E"/>
    <w:rsid w:val="007F0C73"/>
    <w:rsid w:val="0080095D"/>
    <w:rsid w:val="0081054F"/>
    <w:rsid w:val="00812CAF"/>
    <w:rsid w:val="00820592"/>
    <w:rsid w:val="00830198"/>
    <w:rsid w:val="008353A1"/>
    <w:rsid w:val="00842D38"/>
    <w:rsid w:val="00851707"/>
    <w:rsid w:val="00853133"/>
    <w:rsid w:val="0086263E"/>
    <w:rsid w:val="0087446D"/>
    <w:rsid w:val="00881FBC"/>
    <w:rsid w:val="00884864"/>
    <w:rsid w:val="00885E6F"/>
    <w:rsid w:val="00887D79"/>
    <w:rsid w:val="008908F5"/>
    <w:rsid w:val="0089562F"/>
    <w:rsid w:val="008A1E30"/>
    <w:rsid w:val="008A3ECF"/>
    <w:rsid w:val="008A7509"/>
    <w:rsid w:val="008B2D7D"/>
    <w:rsid w:val="008B3765"/>
    <w:rsid w:val="008B4EDD"/>
    <w:rsid w:val="008B796F"/>
    <w:rsid w:val="008C053A"/>
    <w:rsid w:val="008C1CE0"/>
    <w:rsid w:val="008D3949"/>
    <w:rsid w:val="008D39BB"/>
    <w:rsid w:val="008D5188"/>
    <w:rsid w:val="008D63E5"/>
    <w:rsid w:val="008D6A11"/>
    <w:rsid w:val="008D7D8F"/>
    <w:rsid w:val="008E0DCF"/>
    <w:rsid w:val="008E11FF"/>
    <w:rsid w:val="008E1933"/>
    <w:rsid w:val="008E1B13"/>
    <w:rsid w:val="008E3071"/>
    <w:rsid w:val="008E35F3"/>
    <w:rsid w:val="008E7240"/>
    <w:rsid w:val="008E7C72"/>
    <w:rsid w:val="008E7F61"/>
    <w:rsid w:val="008F72C8"/>
    <w:rsid w:val="0090417D"/>
    <w:rsid w:val="00904930"/>
    <w:rsid w:val="00907356"/>
    <w:rsid w:val="009101E6"/>
    <w:rsid w:val="00910873"/>
    <w:rsid w:val="00911B64"/>
    <w:rsid w:val="00912AB1"/>
    <w:rsid w:val="00912FAA"/>
    <w:rsid w:val="00915C7D"/>
    <w:rsid w:val="00922838"/>
    <w:rsid w:val="00924F0B"/>
    <w:rsid w:val="00926E1A"/>
    <w:rsid w:val="009272E6"/>
    <w:rsid w:val="0093234A"/>
    <w:rsid w:val="00933E05"/>
    <w:rsid w:val="00934A6B"/>
    <w:rsid w:val="009357D1"/>
    <w:rsid w:val="00937117"/>
    <w:rsid w:val="009372A3"/>
    <w:rsid w:val="009402D3"/>
    <w:rsid w:val="00941BBC"/>
    <w:rsid w:val="00944EFF"/>
    <w:rsid w:val="009507D6"/>
    <w:rsid w:val="00951C9E"/>
    <w:rsid w:val="00956839"/>
    <w:rsid w:val="00962A13"/>
    <w:rsid w:val="009700C7"/>
    <w:rsid w:val="00972D1F"/>
    <w:rsid w:val="009766B8"/>
    <w:rsid w:val="009776FE"/>
    <w:rsid w:val="00986450"/>
    <w:rsid w:val="00991040"/>
    <w:rsid w:val="00994A1C"/>
    <w:rsid w:val="00996EEC"/>
    <w:rsid w:val="009B149C"/>
    <w:rsid w:val="009B3920"/>
    <w:rsid w:val="009C2574"/>
    <w:rsid w:val="009C4EF8"/>
    <w:rsid w:val="009C6CC4"/>
    <w:rsid w:val="009D07CC"/>
    <w:rsid w:val="009D1620"/>
    <w:rsid w:val="009D1727"/>
    <w:rsid w:val="009D31CA"/>
    <w:rsid w:val="009D6817"/>
    <w:rsid w:val="009E2539"/>
    <w:rsid w:val="009F0A93"/>
    <w:rsid w:val="009F2F91"/>
    <w:rsid w:val="009F431C"/>
    <w:rsid w:val="009F7446"/>
    <w:rsid w:val="00A1051F"/>
    <w:rsid w:val="00A177D4"/>
    <w:rsid w:val="00A2096B"/>
    <w:rsid w:val="00A22DE5"/>
    <w:rsid w:val="00A246E8"/>
    <w:rsid w:val="00A25151"/>
    <w:rsid w:val="00A34131"/>
    <w:rsid w:val="00A411FF"/>
    <w:rsid w:val="00A468D9"/>
    <w:rsid w:val="00A54DA6"/>
    <w:rsid w:val="00A55CAC"/>
    <w:rsid w:val="00A60C08"/>
    <w:rsid w:val="00A6411F"/>
    <w:rsid w:val="00A658A6"/>
    <w:rsid w:val="00A65AA5"/>
    <w:rsid w:val="00A67922"/>
    <w:rsid w:val="00A7371D"/>
    <w:rsid w:val="00A73D52"/>
    <w:rsid w:val="00A75805"/>
    <w:rsid w:val="00A766D7"/>
    <w:rsid w:val="00A80395"/>
    <w:rsid w:val="00A8275C"/>
    <w:rsid w:val="00A94147"/>
    <w:rsid w:val="00A96966"/>
    <w:rsid w:val="00AA530E"/>
    <w:rsid w:val="00AA64B1"/>
    <w:rsid w:val="00AD77F1"/>
    <w:rsid w:val="00AD78FB"/>
    <w:rsid w:val="00AE14A8"/>
    <w:rsid w:val="00AE2642"/>
    <w:rsid w:val="00AE3257"/>
    <w:rsid w:val="00AE4853"/>
    <w:rsid w:val="00AF1A19"/>
    <w:rsid w:val="00AF2FEF"/>
    <w:rsid w:val="00AF3D29"/>
    <w:rsid w:val="00AF4E63"/>
    <w:rsid w:val="00AF4F35"/>
    <w:rsid w:val="00AF7940"/>
    <w:rsid w:val="00B07E11"/>
    <w:rsid w:val="00B1165C"/>
    <w:rsid w:val="00B1364C"/>
    <w:rsid w:val="00B1453C"/>
    <w:rsid w:val="00B15DD6"/>
    <w:rsid w:val="00B169A6"/>
    <w:rsid w:val="00B26410"/>
    <w:rsid w:val="00B2679B"/>
    <w:rsid w:val="00B33995"/>
    <w:rsid w:val="00B35393"/>
    <w:rsid w:val="00B36052"/>
    <w:rsid w:val="00B40470"/>
    <w:rsid w:val="00B4084D"/>
    <w:rsid w:val="00B526FA"/>
    <w:rsid w:val="00B53453"/>
    <w:rsid w:val="00B56582"/>
    <w:rsid w:val="00B6263E"/>
    <w:rsid w:val="00B63984"/>
    <w:rsid w:val="00B71323"/>
    <w:rsid w:val="00B72F24"/>
    <w:rsid w:val="00B7305F"/>
    <w:rsid w:val="00B7392E"/>
    <w:rsid w:val="00B765EB"/>
    <w:rsid w:val="00B80FED"/>
    <w:rsid w:val="00B810B7"/>
    <w:rsid w:val="00B81C35"/>
    <w:rsid w:val="00B828C1"/>
    <w:rsid w:val="00B82FF4"/>
    <w:rsid w:val="00B84C4F"/>
    <w:rsid w:val="00B870BF"/>
    <w:rsid w:val="00B95AA3"/>
    <w:rsid w:val="00BA559D"/>
    <w:rsid w:val="00BA6B13"/>
    <w:rsid w:val="00BA75E2"/>
    <w:rsid w:val="00BB13C4"/>
    <w:rsid w:val="00BB4AC5"/>
    <w:rsid w:val="00BB51E5"/>
    <w:rsid w:val="00BC671B"/>
    <w:rsid w:val="00BC6E0B"/>
    <w:rsid w:val="00BC7B4F"/>
    <w:rsid w:val="00BD12E3"/>
    <w:rsid w:val="00BD48BE"/>
    <w:rsid w:val="00BD6CAA"/>
    <w:rsid w:val="00BD72B4"/>
    <w:rsid w:val="00BE1F91"/>
    <w:rsid w:val="00BE6A32"/>
    <w:rsid w:val="00BE6CB4"/>
    <w:rsid w:val="00BF1CA7"/>
    <w:rsid w:val="00BF21FD"/>
    <w:rsid w:val="00BF3362"/>
    <w:rsid w:val="00C0314B"/>
    <w:rsid w:val="00C06534"/>
    <w:rsid w:val="00C07687"/>
    <w:rsid w:val="00C11291"/>
    <w:rsid w:val="00C16924"/>
    <w:rsid w:val="00C20B48"/>
    <w:rsid w:val="00C24E79"/>
    <w:rsid w:val="00C26458"/>
    <w:rsid w:val="00C27022"/>
    <w:rsid w:val="00C347B3"/>
    <w:rsid w:val="00C419B0"/>
    <w:rsid w:val="00C42D6D"/>
    <w:rsid w:val="00C42FE5"/>
    <w:rsid w:val="00C43587"/>
    <w:rsid w:val="00C542A5"/>
    <w:rsid w:val="00C57B4B"/>
    <w:rsid w:val="00C82556"/>
    <w:rsid w:val="00C86C47"/>
    <w:rsid w:val="00C8719D"/>
    <w:rsid w:val="00C90BF5"/>
    <w:rsid w:val="00C938E6"/>
    <w:rsid w:val="00CA23E7"/>
    <w:rsid w:val="00CA76A8"/>
    <w:rsid w:val="00CB4D20"/>
    <w:rsid w:val="00CB760F"/>
    <w:rsid w:val="00CC0463"/>
    <w:rsid w:val="00CC24F1"/>
    <w:rsid w:val="00CC2E66"/>
    <w:rsid w:val="00CD3CDA"/>
    <w:rsid w:val="00CE2D26"/>
    <w:rsid w:val="00CE481F"/>
    <w:rsid w:val="00CE71B4"/>
    <w:rsid w:val="00CF231C"/>
    <w:rsid w:val="00CF2ADC"/>
    <w:rsid w:val="00CF6E47"/>
    <w:rsid w:val="00CF7824"/>
    <w:rsid w:val="00D00C7D"/>
    <w:rsid w:val="00D04067"/>
    <w:rsid w:val="00D05C41"/>
    <w:rsid w:val="00D06D52"/>
    <w:rsid w:val="00D12F63"/>
    <w:rsid w:val="00D13DE0"/>
    <w:rsid w:val="00D1434C"/>
    <w:rsid w:val="00D1646E"/>
    <w:rsid w:val="00D2126C"/>
    <w:rsid w:val="00D21E3B"/>
    <w:rsid w:val="00D226A2"/>
    <w:rsid w:val="00D24922"/>
    <w:rsid w:val="00D320FA"/>
    <w:rsid w:val="00D503B2"/>
    <w:rsid w:val="00D55B1D"/>
    <w:rsid w:val="00D60176"/>
    <w:rsid w:val="00D61F3E"/>
    <w:rsid w:val="00D62CB2"/>
    <w:rsid w:val="00D633FD"/>
    <w:rsid w:val="00D66203"/>
    <w:rsid w:val="00D667C3"/>
    <w:rsid w:val="00D66A33"/>
    <w:rsid w:val="00D70EC0"/>
    <w:rsid w:val="00D74059"/>
    <w:rsid w:val="00D743B3"/>
    <w:rsid w:val="00D76241"/>
    <w:rsid w:val="00D76C75"/>
    <w:rsid w:val="00D80C3B"/>
    <w:rsid w:val="00D83947"/>
    <w:rsid w:val="00D87AE2"/>
    <w:rsid w:val="00D96710"/>
    <w:rsid w:val="00DA1721"/>
    <w:rsid w:val="00DA2464"/>
    <w:rsid w:val="00DA449A"/>
    <w:rsid w:val="00DB082C"/>
    <w:rsid w:val="00DB327B"/>
    <w:rsid w:val="00DB5261"/>
    <w:rsid w:val="00DB7042"/>
    <w:rsid w:val="00DC6B87"/>
    <w:rsid w:val="00DD1E25"/>
    <w:rsid w:val="00DD2D84"/>
    <w:rsid w:val="00DD35F8"/>
    <w:rsid w:val="00DE2689"/>
    <w:rsid w:val="00DE342E"/>
    <w:rsid w:val="00DE4DC4"/>
    <w:rsid w:val="00DF1A54"/>
    <w:rsid w:val="00DF562B"/>
    <w:rsid w:val="00E04A81"/>
    <w:rsid w:val="00E07EFF"/>
    <w:rsid w:val="00E1097C"/>
    <w:rsid w:val="00E12208"/>
    <w:rsid w:val="00E1638F"/>
    <w:rsid w:val="00E2201A"/>
    <w:rsid w:val="00E22954"/>
    <w:rsid w:val="00E30FDA"/>
    <w:rsid w:val="00E3100D"/>
    <w:rsid w:val="00E31725"/>
    <w:rsid w:val="00E34916"/>
    <w:rsid w:val="00E356C2"/>
    <w:rsid w:val="00E41C6A"/>
    <w:rsid w:val="00E42598"/>
    <w:rsid w:val="00E51DDA"/>
    <w:rsid w:val="00E54220"/>
    <w:rsid w:val="00E5718D"/>
    <w:rsid w:val="00E63A68"/>
    <w:rsid w:val="00E71837"/>
    <w:rsid w:val="00E72649"/>
    <w:rsid w:val="00E74CB3"/>
    <w:rsid w:val="00E752D1"/>
    <w:rsid w:val="00E75459"/>
    <w:rsid w:val="00E77156"/>
    <w:rsid w:val="00E838A4"/>
    <w:rsid w:val="00E856C5"/>
    <w:rsid w:val="00E8769F"/>
    <w:rsid w:val="00E95512"/>
    <w:rsid w:val="00E97734"/>
    <w:rsid w:val="00EA1AB8"/>
    <w:rsid w:val="00EA4603"/>
    <w:rsid w:val="00EA5E89"/>
    <w:rsid w:val="00EA78E3"/>
    <w:rsid w:val="00EB0275"/>
    <w:rsid w:val="00EB6D84"/>
    <w:rsid w:val="00EC0A8F"/>
    <w:rsid w:val="00EC443C"/>
    <w:rsid w:val="00EC4A17"/>
    <w:rsid w:val="00ED0057"/>
    <w:rsid w:val="00EE2414"/>
    <w:rsid w:val="00EE25DC"/>
    <w:rsid w:val="00EE5476"/>
    <w:rsid w:val="00EE5680"/>
    <w:rsid w:val="00EE684A"/>
    <w:rsid w:val="00EE6F44"/>
    <w:rsid w:val="00EF15EC"/>
    <w:rsid w:val="00EF356C"/>
    <w:rsid w:val="00EF5BC7"/>
    <w:rsid w:val="00F07EE7"/>
    <w:rsid w:val="00F17146"/>
    <w:rsid w:val="00F17F11"/>
    <w:rsid w:val="00F21A2B"/>
    <w:rsid w:val="00F22760"/>
    <w:rsid w:val="00F25930"/>
    <w:rsid w:val="00F27E09"/>
    <w:rsid w:val="00F40517"/>
    <w:rsid w:val="00F44C71"/>
    <w:rsid w:val="00F502EB"/>
    <w:rsid w:val="00F50C3F"/>
    <w:rsid w:val="00F516A2"/>
    <w:rsid w:val="00F524D5"/>
    <w:rsid w:val="00F63277"/>
    <w:rsid w:val="00F64612"/>
    <w:rsid w:val="00F64D73"/>
    <w:rsid w:val="00F708D7"/>
    <w:rsid w:val="00F73BFA"/>
    <w:rsid w:val="00F75F13"/>
    <w:rsid w:val="00F77D85"/>
    <w:rsid w:val="00F80F52"/>
    <w:rsid w:val="00F81128"/>
    <w:rsid w:val="00F83770"/>
    <w:rsid w:val="00F83D0B"/>
    <w:rsid w:val="00F87E09"/>
    <w:rsid w:val="00F91147"/>
    <w:rsid w:val="00F92F37"/>
    <w:rsid w:val="00F94EDA"/>
    <w:rsid w:val="00F95FF1"/>
    <w:rsid w:val="00FA4F11"/>
    <w:rsid w:val="00FA4FCB"/>
    <w:rsid w:val="00FA7905"/>
    <w:rsid w:val="00FB51B7"/>
    <w:rsid w:val="00FC0928"/>
    <w:rsid w:val="00FC3E1A"/>
    <w:rsid w:val="00FC41E0"/>
    <w:rsid w:val="00FC4FC9"/>
    <w:rsid w:val="00FC55D9"/>
    <w:rsid w:val="00FC5A11"/>
    <w:rsid w:val="00FD06CD"/>
    <w:rsid w:val="00FE05AE"/>
    <w:rsid w:val="00FE7D7D"/>
    <w:rsid w:val="00FF473D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857A"/>
  <w15:docId w15:val="{1D3AFDC4-677B-4EBA-9923-13039B6E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481A"/>
    <w:rPr>
      <w:color w:val="0000FF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F11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171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4676C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63A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3A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3A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3A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3A6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04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23D"/>
  </w:style>
  <w:style w:type="paragraph" w:styleId="Piedepgina">
    <w:name w:val="footer"/>
    <w:basedOn w:val="Normal"/>
    <w:link w:val="PiedepginaCar"/>
    <w:uiPriority w:val="99"/>
    <w:unhideWhenUsed/>
    <w:rsid w:val="00404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23D"/>
  </w:style>
  <w:style w:type="table" w:styleId="Tablaconcuadrcula">
    <w:name w:val="Table Grid"/>
    <w:basedOn w:val="Tablanormal"/>
    <w:uiPriority w:val="59"/>
    <w:rsid w:val="00146E7E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rsid w:val="003059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0596E"/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table" w:customStyle="1" w:styleId="Tablaconcuadrcula10">
    <w:name w:val="Tabla con cuadrícula10"/>
    <w:basedOn w:val="Tablanormal"/>
    <w:next w:val="Tablaconcuadrcula"/>
    <w:rsid w:val="00305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30596E"/>
  </w:style>
  <w:style w:type="character" w:styleId="Hipervnculovisitado">
    <w:name w:val="FollowedHyperlink"/>
    <w:basedOn w:val="Fuentedeprrafopredeter"/>
    <w:uiPriority w:val="99"/>
    <w:semiHidden/>
    <w:unhideWhenUsed/>
    <w:rsid w:val="00076364"/>
    <w:rPr>
      <w:color w:val="800080" w:themeColor="followedHyperlink"/>
      <w:u w:val="single"/>
    </w:rPr>
  </w:style>
  <w:style w:type="paragraph" w:customStyle="1" w:styleId="Default">
    <w:name w:val="Default"/>
    <w:rsid w:val="00A65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R"/>
    </w:rPr>
  </w:style>
  <w:style w:type="paragraph" w:styleId="Descripcin">
    <w:name w:val="caption"/>
    <w:aliases w:val="HAB02,Epígrafe Car Car Car,Epígrafe Car Car"/>
    <w:basedOn w:val="Normal"/>
    <w:next w:val="Normal"/>
    <w:link w:val="DescripcinCar"/>
    <w:qFormat/>
    <w:rsid w:val="00570F7B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DescripcinCar">
    <w:name w:val="Descripción Car"/>
    <w:aliases w:val="HAB02 Car,Epígrafe Car Car Car Car,Epígrafe Car Car Car1"/>
    <w:link w:val="Descripcin"/>
    <w:locked/>
    <w:rsid w:val="00570F7B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31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27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6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3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476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3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82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43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23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22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95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A285B964-4A8B-4B02-95E8-9B373C225838}"/>
</file>

<file path=customXml/itemProps2.xml><?xml version="1.0" encoding="utf-8"?>
<ds:datastoreItem xmlns:ds="http://schemas.openxmlformats.org/officeDocument/2006/customXml" ds:itemID="{16C1A11B-E969-4CA7-BCED-884EDFADF165}"/>
</file>

<file path=customXml/itemProps3.xml><?xml version="1.0" encoding="utf-8"?>
<ds:datastoreItem xmlns:ds="http://schemas.openxmlformats.org/officeDocument/2006/customXml" ds:itemID="{14ABB6AC-8560-4D60-8DBC-B22C83B87D5E}"/>
</file>

<file path=customXml/itemProps4.xml><?xml version="1.0" encoding="utf-8"?>
<ds:datastoreItem xmlns:ds="http://schemas.openxmlformats.org/officeDocument/2006/customXml" ds:itemID="{CA399E11-3509-42C5-9654-320BD453AE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Víctor Neira Rivas (CCOP)</dc:creator>
  <cp:lastModifiedBy>Christian Olivares Barrios</cp:lastModifiedBy>
  <cp:revision>2</cp:revision>
  <cp:lastPrinted>2022-01-05T19:30:00Z</cp:lastPrinted>
  <dcterms:created xsi:type="dcterms:W3CDTF">2023-06-30T15:02:00Z</dcterms:created>
  <dcterms:modified xsi:type="dcterms:W3CDTF">2023-06-30T15:02:00Z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