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2D2C" w14:textId="27C73B59" w:rsidR="001D0097" w:rsidRDefault="001D0097" w:rsidP="001D0097">
      <w:pPr>
        <w:spacing w:after="120" w:line="240" w:lineRule="auto"/>
        <w:jc w:val="center"/>
        <w:rPr>
          <w:b/>
        </w:rPr>
      </w:pPr>
      <w:r w:rsidRPr="001D0097">
        <w:rPr>
          <w:b/>
        </w:rPr>
        <w:t xml:space="preserve">Minuta: Concesión </w:t>
      </w:r>
      <w:r w:rsidR="003C49F0">
        <w:rPr>
          <w:b/>
        </w:rPr>
        <w:t xml:space="preserve">Embalse </w:t>
      </w:r>
      <w:r w:rsidR="001541EF">
        <w:rPr>
          <w:b/>
        </w:rPr>
        <w:t>Convento Viejo</w:t>
      </w:r>
    </w:p>
    <w:p w14:paraId="7FF9A894" w14:textId="77777777" w:rsidR="00D96710" w:rsidRDefault="00C82556" w:rsidP="001D0097">
      <w:pPr>
        <w:spacing w:after="120" w:line="240" w:lineRule="auto"/>
        <w:jc w:val="center"/>
        <w:rPr>
          <w:b/>
        </w:rPr>
      </w:pPr>
      <w:r>
        <w:rPr>
          <w:b/>
        </w:rPr>
        <w:t>División de Construcción</w:t>
      </w:r>
      <w:r w:rsidR="00490320">
        <w:rPr>
          <w:b/>
        </w:rPr>
        <w:t xml:space="preserve"> </w:t>
      </w:r>
    </w:p>
    <w:p w14:paraId="19664689" w14:textId="220FE43F" w:rsidR="00B36052" w:rsidRDefault="0006597F" w:rsidP="001D0097">
      <w:pPr>
        <w:spacing w:after="120" w:line="240" w:lineRule="auto"/>
        <w:jc w:val="center"/>
      </w:pPr>
      <w:r>
        <w:rPr>
          <w:b/>
        </w:rPr>
        <w:t>Junio</w:t>
      </w:r>
      <w:r w:rsidR="00B36052">
        <w:rPr>
          <w:b/>
        </w:rPr>
        <w:t xml:space="preserve"> 202</w:t>
      </w:r>
      <w:r>
        <w:rPr>
          <w:b/>
        </w:rPr>
        <w:t>3</w:t>
      </w:r>
    </w:p>
    <w:tbl>
      <w:tblPr>
        <w:tblpPr w:leftFromText="142" w:rightFromText="142" w:vertAnchor="text" w:horzAnchor="margin" w:tblpXSpec="center" w:tblpY="1"/>
        <w:tblOverlap w:val="neve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7666"/>
      </w:tblGrid>
      <w:tr w:rsidR="00047DE2" w:rsidRPr="00785AE7" w14:paraId="2933BCEE" w14:textId="77777777" w:rsidTr="001D0097">
        <w:trPr>
          <w:trHeight w:val="300"/>
        </w:trPr>
        <w:tc>
          <w:tcPr>
            <w:tcW w:w="2622" w:type="dxa"/>
            <w:shd w:val="clear" w:color="000000" w:fill="C5D9F1"/>
            <w:vAlign w:val="center"/>
            <w:hideMark/>
          </w:tcPr>
          <w:p w14:paraId="27C52D6E" w14:textId="77777777" w:rsidR="00047DE2" w:rsidRPr="00785AE7" w:rsidRDefault="00CC24F1" w:rsidP="001D0097">
            <w:pPr>
              <w:spacing w:after="0" w:line="240" w:lineRule="auto"/>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R</w:t>
            </w:r>
            <w:r w:rsidRPr="00785AE7">
              <w:rPr>
                <w:rFonts w:ascii="Calibri" w:eastAsia="Times New Roman" w:hAnsi="Calibri" w:cs="Calibri"/>
                <w:b/>
                <w:bCs/>
                <w:color w:val="000000"/>
                <w:sz w:val="20"/>
                <w:szCs w:val="20"/>
                <w:lang w:val="es-CL" w:eastAsia="es-CL"/>
              </w:rPr>
              <w:t>egión</w:t>
            </w:r>
          </w:p>
        </w:tc>
        <w:tc>
          <w:tcPr>
            <w:tcW w:w="7666" w:type="dxa"/>
            <w:shd w:val="clear" w:color="auto" w:fill="auto"/>
            <w:vAlign w:val="center"/>
          </w:tcPr>
          <w:p w14:paraId="526C8B95" w14:textId="0A8C905A" w:rsidR="00047DE2" w:rsidRPr="00785AE7" w:rsidRDefault="00B40470" w:rsidP="001D0097">
            <w:pPr>
              <w:spacing w:before="20" w:after="20" w:line="240" w:lineRule="auto"/>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lang w:val="es-CL" w:eastAsia="es-CL"/>
              </w:rPr>
              <w:t xml:space="preserve"> </w:t>
            </w:r>
            <w:r w:rsidR="009A488D">
              <w:rPr>
                <w:rFonts w:ascii="Calibri" w:eastAsia="Times New Roman" w:hAnsi="Calibri" w:cs="Calibri"/>
                <w:color w:val="000000"/>
                <w:sz w:val="20"/>
                <w:szCs w:val="20"/>
                <w:lang w:val="es-CL" w:eastAsia="es-CL"/>
              </w:rPr>
              <w:t>Región del Libertador General Bernardo O’Higgins</w:t>
            </w:r>
          </w:p>
        </w:tc>
      </w:tr>
      <w:tr w:rsidR="00047DE2" w:rsidRPr="00785AE7" w14:paraId="723817A1" w14:textId="77777777" w:rsidTr="001D0097">
        <w:trPr>
          <w:trHeight w:val="300"/>
        </w:trPr>
        <w:tc>
          <w:tcPr>
            <w:tcW w:w="2622" w:type="dxa"/>
            <w:shd w:val="clear" w:color="000000" w:fill="C5D9F1"/>
            <w:vAlign w:val="center"/>
            <w:hideMark/>
          </w:tcPr>
          <w:p w14:paraId="40E3BC38" w14:textId="77777777" w:rsidR="00047DE2" w:rsidRPr="00785AE7" w:rsidRDefault="00CC24F1" w:rsidP="001D0097">
            <w:pPr>
              <w:spacing w:after="0" w:line="240" w:lineRule="auto"/>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N</w:t>
            </w:r>
            <w:r w:rsidRPr="00785AE7">
              <w:rPr>
                <w:rFonts w:ascii="Calibri" w:eastAsia="Times New Roman" w:hAnsi="Calibri" w:cs="Calibri"/>
                <w:b/>
                <w:bCs/>
                <w:color w:val="000000"/>
                <w:sz w:val="20"/>
                <w:szCs w:val="20"/>
                <w:lang w:val="es-CL" w:eastAsia="es-CL"/>
              </w:rPr>
              <w:t>ombre proyecto</w:t>
            </w:r>
          </w:p>
        </w:tc>
        <w:tc>
          <w:tcPr>
            <w:tcW w:w="7666" w:type="dxa"/>
            <w:shd w:val="clear" w:color="auto" w:fill="auto"/>
            <w:vAlign w:val="center"/>
          </w:tcPr>
          <w:p w14:paraId="7BB88E4D" w14:textId="5D83F0C5" w:rsidR="00BC671B" w:rsidRPr="00B40470" w:rsidRDefault="00B40470" w:rsidP="008E7C72">
            <w:pPr>
              <w:spacing w:before="20" w:after="20" w:line="240" w:lineRule="auto"/>
              <w:rPr>
                <w:rFonts w:ascii="Calibri" w:eastAsia="Times New Roman" w:hAnsi="Calibri" w:cs="Calibri"/>
                <w:color w:val="000000"/>
                <w:sz w:val="20"/>
                <w:szCs w:val="20"/>
                <w:lang w:val="es-CR" w:eastAsia="es-CL"/>
              </w:rPr>
            </w:pPr>
            <w:r w:rsidRPr="00B40470">
              <w:rPr>
                <w:rFonts w:ascii="Calibri" w:eastAsia="Times New Roman" w:hAnsi="Calibri" w:cs="Calibri"/>
                <w:color w:val="000000"/>
                <w:sz w:val="20"/>
                <w:szCs w:val="20"/>
                <w:lang w:val="es-CR" w:eastAsia="es-CL"/>
              </w:rPr>
              <w:t>Concesión Embalse</w:t>
            </w:r>
            <w:r w:rsidR="009A488D">
              <w:rPr>
                <w:rFonts w:ascii="Calibri" w:eastAsia="Times New Roman" w:hAnsi="Calibri" w:cs="Calibri"/>
                <w:color w:val="000000"/>
                <w:sz w:val="20"/>
                <w:szCs w:val="20"/>
                <w:lang w:val="es-CR" w:eastAsia="es-CL"/>
              </w:rPr>
              <w:t xml:space="preserve"> Convento Viejo, II Etapa, VI Región.</w:t>
            </w:r>
          </w:p>
        </w:tc>
      </w:tr>
      <w:tr w:rsidR="00047DE2" w:rsidRPr="00785AE7" w14:paraId="01CD9734" w14:textId="77777777" w:rsidTr="004457AA">
        <w:trPr>
          <w:trHeight w:val="499"/>
        </w:trPr>
        <w:tc>
          <w:tcPr>
            <w:tcW w:w="2622" w:type="dxa"/>
            <w:shd w:val="clear" w:color="000000" w:fill="C5D9F1"/>
            <w:vAlign w:val="center"/>
            <w:hideMark/>
          </w:tcPr>
          <w:p w14:paraId="6CEF7ED6" w14:textId="77777777" w:rsidR="00047DE2" w:rsidRPr="00785AE7" w:rsidRDefault="00CC24F1" w:rsidP="004457AA">
            <w:pPr>
              <w:spacing w:before="100" w:beforeAutospacing="1" w:after="100" w:afterAutospacing="1" w:line="240" w:lineRule="exact"/>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w:t>
            </w:r>
            <w:r w:rsidRPr="00785AE7">
              <w:rPr>
                <w:rFonts w:ascii="Calibri" w:eastAsia="Times New Roman" w:hAnsi="Calibri" w:cs="Calibri"/>
                <w:b/>
                <w:bCs/>
                <w:color w:val="000000"/>
                <w:sz w:val="20"/>
                <w:szCs w:val="20"/>
                <w:lang w:val="es-CL" w:eastAsia="es-CL"/>
              </w:rPr>
              <w:t>rovincia</w:t>
            </w:r>
          </w:p>
        </w:tc>
        <w:tc>
          <w:tcPr>
            <w:tcW w:w="7666" w:type="dxa"/>
            <w:shd w:val="clear" w:color="auto" w:fill="auto"/>
            <w:vAlign w:val="center"/>
          </w:tcPr>
          <w:p w14:paraId="3AE1C19E" w14:textId="05DF1215" w:rsidR="00047DE2" w:rsidRPr="00785AE7" w:rsidRDefault="009A488D" w:rsidP="004457AA">
            <w:pPr>
              <w:spacing w:before="100" w:beforeAutospacing="1" w:after="100" w:afterAutospacing="1" w:line="240" w:lineRule="exact"/>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lang w:val="es-CL" w:eastAsia="es-CL"/>
              </w:rPr>
              <w:t>Chimbarongo</w:t>
            </w:r>
            <w:r w:rsidR="008353A1">
              <w:rPr>
                <w:rFonts w:ascii="Calibri" w:eastAsia="Times New Roman" w:hAnsi="Calibri" w:cs="Calibri"/>
                <w:color w:val="000000"/>
                <w:sz w:val="20"/>
                <w:szCs w:val="20"/>
                <w:lang w:val="es-CL" w:eastAsia="es-CL"/>
              </w:rPr>
              <w:t>.</w:t>
            </w:r>
          </w:p>
        </w:tc>
      </w:tr>
      <w:tr w:rsidR="00047DE2" w:rsidRPr="00785AE7" w14:paraId="34BF5031" w14:textId="77777777" w:rsidTr="001D0097">
        <w:trPr>
          <w:trHeight w:val="268"/>
        </w:trPr>
        <w:tc>
          <w:tcPr>
            <w:tcW w:w="2622" w:type="dxa"/>
            <w:shd w:val="clear" w:color="000000" w:fill="C5D9F1"/>
            <w:vAlign w:val="center"/>
            <w:hideMark/>
          </w:tcPr>
          <w:p w14:paraId="472E6056" w14:textId="77777777" w:rsidR="00047DE2" w:rsidRPr="00785AE7" w:rsidRDefault="00CC24F1" w:rsidP="00614397">
            <w:pPr>
              <w:spacing w:after="0" w:line="240" w:lineRule="auto"/>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Plazo de la concesión</w:t>
            </w:r>
          </w:p>
        </w:tc>
        <w:tc>
          <w:tcPr>
            <w:tcW w:w="7666" w:type="dxa"/>
            <w:shd w:val="clear" w:color="auto" w:fill="auto"/>
            <w:vAlign w:val="center"/>
          </w:tcPr>
          <w:p w14:paraId="593290CB" w14:textId="32257DB3" w:rsidR="00614397" w:rsidRPr="00C06534" w:rsidRDefault="00614397" w:rsidP="001D0097">
            <w:pPr>
              <w:spacing w:after="0" w:line="240" w:lineRule="auto"/>
              <w:rPr>
                <w:rFonts w:eastAsia="Times New Roman" w:cstheme="minorHAnsi"/>
                <w:color w:val="000000"/>
                <w:sz w:val="20"/>
                <w:szCs w:val="20"/>
                <w:lang w:val="es-CL" w:eastAsia="es-CL"/>
              </w:rPr>
            </w:pPr>
            <w:r w:rsidRPr="00C06534">
              <w:rPr>
                <w:rFonts w:eastAsia="Times New Roman" w:cstheme="minorHAnsi"/>
                <w:sz w:val="20"/>
                <w:szCs w:val="20"/>
                <w:lang w:val="es-CL" w:eastAsia="es-ES"/>
              </w:rPr>
              <w:t>Inicio concesión</w:t>
            </w:r>
            <w:r w:rsidR="003B0690" w:rsidRPr="00C06534">
              <w:rPr>
                <w:rFonts w:eastAsia="Times New Roman" w:cstheme="minorHAnsi"/>
                <w:sz w:val="20"/>
                <w:szCs w:val="20"/>
                <w:lang w:val="es-CL" w:eastAsia="es-ES"/>
              </w:rPr>
              <w:t xml:space="preserve">: </w:t>
            </w:r>
            <w:r w:rsidR="009A488D" w:rsidRPr="009A488D">
              <w:rPr>
                <w:rFonts w:eastAsia="Times New Roman" w:cstheme="minorHAnsi"/>
                <w:sz w:val="20"/>
                <w:szCs w:val="20"/>
                <w:lang w:val="es-CL" w:eastAsia="es-CL"/>
              </w:rPr>
              <w:t>04 de julio de 2005</w:t>
            </w:r>
            <w:r w:rsidR="008353A1" w:rsidRPr="009A488D">
              <w:rPr>
                <w:rFonts w:eastAsia="Times New Roman" w:cstheme="minorHAnsi"/>
                <w:sz w:val="20"/>
                <w:szCs w:val="20"/>
                <w:lang w:val="es-CL" w:eastAsia="es-CL"/>
              </w:rPr>
              <w:t>.</w:t>
            </w:r>
          </w:p>
          <w:p w14:paraId="368C0597" w14:textId="4AB18BE8" w:rsidR="007E0701" w:rsidRPr="00FA4FCB" w:rsidRDefault="00A246E8" w:rsidP="008353A1">
            <w:pPr>
              <w:spacing w:after="0" w:line="240" w:lineRule="auto"/>
              <w:rPr>
                <w:rFonts w:ascii="Calibri" w:eastAsia="Times New Roman" w:hAnsi="Calibri" w:cs="Calibri"/>
                <w:color w:val="000000"/>
                <w:sz w:val="20"/>
                <w:szCs w:val="20"/>
                <w:lang w:val="es-CL" w:eastAsia="es-CL"/>
              </w:rPr>
            </w:pPr>
            <w:r w:rsidRPr="00C06534">
              <w:rPr>
                <w:rFonts w:eastAsia="Times New Roman" w:cstheme="minorHAnsi"/>
                <w:color w:val="000000"/>
                <w:sz w:val="20"/>
                <w:szCs w:val="20"/>
                <w:lang w:val="es-CL" w:eastAsia="es-CL"/>
              </w:rPr>
              <w:t>Término</w:t>
            </w:r>
            <w:r w:rsidR="00614397" w:rsidRPr="00C06534">
              <w:rPr>
                <w:rFonts w:eastAsia="Times New Roman" w:cstheme="minorHAnsi"/>
                <w:color w:val="000000"/>
                <w:sz w:val="20"/>
                <w:szCs w:val="20"/>
                <w:lang w:val="es-CL" w:eastAsia="es-CL"/>
              </w:rPr>
              <w:t xml:space="preserve"> de la concesión: </w:t>
            </w:r>
            <w:r w:rsidR="002B41F4" w:rsidRPr="00C06534">
              <w:rPr>
                <w:rFonts w:eastAsia="Times New Roman" w:cstheme="minorHAnsi"/>
                <w:sz w:val="20"/>
                <w:szCs w:val="20"/>
                <w:lang w:val="es-CL" w:eastAsia="es-CL"/>
              </w:rPr>
              <w:t>04</w:t>
            </w:r>
            <w:r w:rsidR="009A488D">
              <w:rPr>
                <w:rFonts w:eastAsia="Times New Roman" w:cstheme="minorHAnsi"/>
                <w:sz w:val="20"/>
                <w:szCs w:val="20"/>
                <w:lang w:val="es-CL" w:eastAsia="es-CL"/>
              </w:rPr>
              <w:t xml:space="preserve"> d</w:t>
            </w:r>
            <w:r w:rsidR="003F1746">
              <w:rPr>
                <w:rFonts w:eastAsia="Times New Roman" w:cstheme="minorHAnsi"/>
                <w:sz w:val="20"/>
                <w:szCs w:val="20"/>
                <w:lang w:val="es-CL" w:eastAsia="es-CL"/>
              </w:rPr>
              <w:t>e</w:t>
            </w:r>
            <w:r w:rsidR="009A488D">
              <w:rPr>
                <w:rFonts w:eastAsia="Times New Roman" w:cstheme="minorHAnsi"/>
                <w:sz w:val="20"/>
                <w:szCs w:val="20"/>
                <w:lang w:val="es-CL" w:eastAsia="es-CL"/>
              </w:rPr>
              <w:t xml:space="preserve"> </w:t>
            </w:r>
            <w:r w:rsidR="003F1746">
              <w:rPr>
                <w:rFonts w:eastAsia="Times New Roman" w:cstheme="minorHAnsi"/>
                <w:sz w:val="20"/>
                <w:szCs w:val="20"/>
                <w:lang w:val="es-CL" w:eastAsia="es-CL"/>
              </w:rPr>
              <w:t>noviembre</w:t>
            </w:r>
            <w:r w:rsidR="009A488D">
              <w:rPr>
                <w:rFonts w:eastAsia="Times New Roman" w:cstheme="minorHAnsi"/>
                <w:sz w:val="20"/>
                <w:szCs w:val="20"/>
                <w:lang w:val="es-CL" w:eastAsia="es-CL"/>
              </w:rPr>
              <w:t xml:space="preserve"> de 203</w:t>
            </w:r>
            <w:r w:rsidR="003F1746">
              <w:rPr>
                <w:rFonts w:eastAsia="Times New Roman" w:cstheme="minorHAnsi"/>
                <w:sz w:val="20"/>
                <w:szCs w:val="20"/>
                <w:lang w:val="es-CL" w:eastAsia="es-CL"/>
              </w:rPr>
              <w:t>0</w:t>
            </w:r>
            <w:r w:rsidR="009A488D">
              <w:rPr>
                <w:rFonts w:eastAsia="Times New Roman" w:cstheme="minorHAnsi"/>
                <w:sz w:val="20"/>
                <w:szCs w:val="20"/>
                <w:lang w:val="es-CL" w:eastAsia="es-CL"/>
              </w:rPr>
              <w:t>.</w:t>
            </w:r>
          </w:p>
        </w:tc>
      </w:tr>
      <w:tr w:rsidR="00047DE2" w:rsidRPr="00785AE7" w14:paraId="4AFF6F2E" w14:textId="77777777" w:rsidTr="001D0097">
        <w:trPr>
          <w:trHeight w:val="539"/>
        </w:trPr>
        <w:tc>
          <w:tcPr>
            <w:tcW w:w="2622" w:type="dxa"/>
            <w:shd w:val="clear" w:color="000000" w:fill="C5D9F1"/>
            <w:vAlign w:val="center"/>
            <w:hideMark/>
          </w:tcPr>
          <w:p w14:paraId="2A743594" w14:textId="77777777" w:rsidR="00047DE2" w:rsidRPr="00785AE7" w:rsidRDefault="00CC24F1" w:rsidP="001D0097">
            <w:pPr>
              <w:spacing w:after="0" w:line="240" w:lineRule="auto"/>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Presupuesto oficial</w:t>
            </w:r>
          </w:p>
        </w:tc>
        <w:tc>
          <w:tcPr>
            <w:tcW w:w="7666" w:type="dxa"/>
            <w:shd w:val="clear" w:color="auto" w:fill="auto"/>
            <w:vAlign w:val="center"/>
          </w:tcPr>
          <w:p w14:paraId="34E83329" w14:textId="67A8E2AD" w:rsidR="00E356C2" w:rsidRPr="00283758" w:rsidRDefault="008D6A11" w:rsidP="00B40470">
            <w:pPr>
              <w:spacing w:before="20" w:after="20" w:line="240" w:lineRule="auto"/>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lang w:val="es-CL" w:eastAsia="es-CL"/>
              </w:rPr>
              <w:t xml:space="preserve">UF </w:t>
            </w:r>
            <w:r w:rsidR="009A488D">
              <w:rPr>
                <w:rFonts w:ascii="Calibri" w:eastAsia="Times New Roman" w:hAnsi="Calibri" w:cs="Calibri"/>
                <w:color w:val="000000"/>
                <w:sz w:val="20"/>
                <w:szCs w:val="20"/>
                <w:lang w:val="es-CL" w:eastAsia="es-CL"/>
              </w:rPr>
              <w:t>4</w:t>
            </w:r>
            <w:r w:rsidR="008353A1">
              <w:rPr>
                <w:rFonts w:ascii="Calibri" w:eastAsia="Times New Roman" w:hAnsi="Calibri" w:cs="Calibri"/>
                <w:color w:val="000000"/>
                <w:sz w:val="20"/>
                <w:szCs w:val="20"/>
                <w:lang w:val="es-CL" w:eastAsia="es-CL"/>
              </w:rPr>
              <w:t>.</w:t>
            </w:r>
            <w:r w:rsidR="009A488D">
              <w:rPr>
                <w:rFonts w:ascii="Calibri" w:eastAsia="Times New Roman" w:hAnsi="Calibri" w:cs="Calibri"/>
                <w:color w:val="000000"/>
                <w:sz w:val="20"/>
                <w:szCs w:val="20"/>
                <w:lang w:val="es-CL" w:eastAsia="es-CL"/>
              </w:rPr>
              <w:t>200</w:t>
            </w:r>
            <w:r w:rsidR="008353A1">
              <w:rPr>
                <w:rFonts w:ascii="Calibri" w:eastAsia="Times New Roman" w:hAnsi="Calibri" w:cs="Calibri"/>
                <w:color w:val="000000"/>
                <w:sz w:val="20"/>
                <w:szCs w:val="20"/>
                <w:lang w:val="es-CL" w:eastAsia="es-CL"/>
              </w:rPr>
              <w:t>.000.</w:t>
            </w:r>
          </w:p>
        </w:tc>
      </w:tr>
      <w:tr w:rsidR="00047DE2" w:rsidRPr="00785AE7" w14:paraId="6DF4021D" w14:textId="77777777" w:rsidTr="00525C63">
        <w:trPr>
          <w:trHeight w:val="652"/>
        </w:trPr>
        <w:tc>
          <w:tcPr>
            <w:tcW w:w="2622" w:type="dxa"/>
            <w:shd w:val="clear" w:color="000000" w:fill="C5D9F1"/>
            <w:vAlign w:val="center"/>
            <w:hideMark/>
          </w:tcPr>
          <w:p w14:paraId="12561A0B" w14:textId="77777777" w:rsidR="00047DE2" w:rsidRPr="00785AE7" w:rsidRDefault="009C2574" w:rsidP="001D0097">
            <w:pPr>
              <w:spacing w:before="20" w:after="20" w:line="240" w:lineRule="auto"/>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 xml:space="preserve">Sociedad Concesionaria </w:t>
            </w:r>
          </w:p>
        </w:tc>
        <w:tc>
          <w:tcPr>
            <w:tcW w:w="7666" w:type="dxa"/>
            <w:shd w:val="clear" w:color="auto" w:fill="auto"/>
            <w:vAlign w:val="center"/>
          </w:tcPr>
          <w:p w14:paraId="6E23C972" w14:textId="45972FD0" w:rsidR="008B4EDD" w:rsidRPr="002B41F4" w:rsidRDefault="00B40470" w:rsidP="002B41F4">
            <w:pPr>
              <w:spacing w:after="0" w:line="240" w:lineRule="auto"/>
              <w:rPr>
                <w:rFonts w:eastAsia="Times New Roman" w:cstheme="minorHAnsi"/>
                <w:color w:val="000000"/>
                <w:sz w:val="20"/>
                <w:szCs w:val="24"/>
                <w:lang w:eastAsia="es-CL"/>
              </w:rPr>
            </w:pPr>
            <w:r w:rsidRPr="002B41F4">
              <w:rPr>
                <w:rFonts w:eastAsia="Times New Roman" w:cstheme="minorHAnsi"/>
                <w:color w:val="000000"/>
                <w:sz w:val="20"/>
                <w:szCs w:val="24"/>
                <w:lang w:eastAsia="es-CL"/>
              </w:rPr>
              <w:t xml:space="preserve">Sociedad Concesionaria </w:t>
            </w:r>
            <w:r w:rsidR="009A488D">
              <w:rPr>
                <w:rFonts w:eastAsia="Times New Roman" w:cstheme="minorHAnsi"/>
                <w:color w:val="000000"/>
                <w:sz w:val="20"/>
                <w:szCs w:val="24"/>
                <w:lang w:eastAsia="es-CL"/>
              </w:rPr>
              <w:t>Embalse Convento Viejo S.A.</w:t>
            </w:r>
          </w:p>
        </w:tc>
      </w:tr>
      <w:tr w:rsidR="007E0701" w:rsidRPr="00785AE7" w14:paraId="044DB225" w14:textId="77777777" w:rsidTr="009A488D">
        <w:trPr>
          <w:trHeight w:val="1771"/>
        </w:trPr>
        <w:tc>
          <w:tcPr>
            <w:tcW w:w="2622" w:type="dxa"/>
            <w:shd w:val="clear" w:color="000000" w:fill="C5D9F1"/>
            <w:vAlign w:val="center"/>
          </w:tcPr>
          <w:p w14:paraId="4501FB5C" w14:textId="77777777" w:rsidR="007E0701" w:rsidRDefault="00614397" w:rsidP="001D0097">
            <w:pPr>
              <w:spacing w:before="20" w:after="20" w:line="240" w:lineRule="auto"/>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Descripción General</w:t>
            </w:r>
          </w:p>
        </w:tc>
        <w:tc>
          <w:tcPr>
            <w:tcW w:w="7666" w:type="dxa"/>
            <w:shd w:val="clear" w:color="auto" w:fill="auto"/>
            <w:vAlign w:val="center"/>
          </w:tcPr>
          <w:p w14:paraId="092FA806" w14:textId="6609E528" w:rsidR="002623C9" w:rsidRPr="00283758" w:rsidRDefault="009A488D" w:rsidP="00E30FDA">
            <w:pPr>
              <w:spacing w:after="0" w:line="240" w:lineRule="auto"/>
              <w:jc w:val="both"/>
              <w:rPr>
                <w:rFonts w:ascii="Calibri" w:eastAsia="Times New Roman" w:hAnsi="Calibri" w:cs="Calibri"/>
                <w:sz w:val="20"/>
                <w:szCs w:val="20"/>
                <w:lang w:val="es-CL" w:eastAsia="es-CL"/>
              </w:rPr>
            </w:pPr>
            <w:r w:rsidRPr="009A488D">
              <w:rPr>
                <w:rFonts w:ascii="Calibri" w:eastAsia="Times New Roman" w:hAnsi="Calibri" w:cs="Calibri"/>
                <w:bCs/>
                <w:sz w:val="20"/>
                <w:szCs w:val="20"/>
                <w:lang w:val="es-CL" w:eastAsia="es-CL"/>
              </w:rPr>
              <w:t>Consiste en la ampliación y explotación del Embalse Convento Viejo (Etapa I), de capacidad 27 millones de m3 preexistente, a uno de capacidad de 237 millones de m3 (Etapa II</w:t>
            </w:r>
            <w:r>
              <w:rPr>
                <w:rFonts w:ascii="Calibri" w:eastAsia="Times New Roman" w:hAnsi="Calibri" w:cs="Calibri"/>
                <w:bCs/>
                <w:sz w:val="20"/>
                <w:szCs w:val="20"/>
                <w:lang w:val="es-CL" w:eastAsia="es-CL"/>
              </w:rPr>
              <w:t xml:space="preserve">), </w:t>
            </w:r>
            <w:r w:rsidR="008F4CFD">
              <w:rPr>
                <w:rFonts w:ascii="Calibri" w:eastAsia="Times New Roman" w:hAnsi="Calibri" w:cs="Calibri"/>
                <w:bCs/>
                <w:sz w:val="20"/>
                <w:szCs w:val="20"/>
                <w:lang w:val="es-CL" w:eastAsia="es-CL"/>
              </w:rPr>
              <w:t xml:space="preserve">la construcción de una </w:t>
            </w:r>
            <w:r w:rsidRPr="009A488D">
              <w:rPr>
                <w:rFonts w:ascii="Calibri" w:eastAsia="Times New Roman" w:hAnsi="Calibri" w:cs="Calibri"/>
                <w:bCs/>
                <w:sz w:val="20"/>
                <w:szCs w:val="20"/>
                <w:lang w:val="es-CL" w:eastAsia="es-CL"/>
              </w:rPr>
              <w:t>red de canales matrices, principales y secundarios, para el riego de una superficie que originalmente ascendía a las 26.000 há, del Valle de Nilahue e incrementar la seguridad de riego de las 38.000 há de los Valles de Chimbarongo, Las Toscas y Guirivilo.</w:t>
            </w:r>
          </w:p>
        </w:tc>
      </w:tr>
      <w:tr w:rsidR="008D63E5" w:rsidRPr="00785AE7" w14:paraId="5359BD3A" w14:textId="77777777" w:rsidTr="001D0097">
        <w:trPr>
          <w:trHeight w:val="991"/>
        </w:trPr>
        <w:tc>
          <w:tcPr>
            <w:tcW w:w="2622" w:type="dxa"/>
            <w:shd w:val="clear" w:color="000000" w:fill="C5D9F1"/>
            <w:vAlign w:val="center"/>
          </w:tcPr>
          <w:p w14:paraId="551B0FC8" w14:textId="34BD4F1C" w:rsidR="008D63E5" w:rsidRDefault="008D63E5" w:rsidP="001D0097">
            <w:pPr>
              <w:spacing w:before="20" w:after="20" w:line="240" w:lineRule="auto"/>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Beneficios del Proyecto</w:t>
            </w:r>
          </w:p>
        </w:tc>
        <w:tc>
          <w:tcPr>
            <w:tcW w:w="7666" w:type="dxa"/>
            <w:shd w:val="clear" w:color="auto" w:fill="auto"/>
            <w:vAlign w:val="center"/>
          </w:tcPr>
          <w:p w14:paraId="126A7374" w14:textId="418C03F6" w:rsidR="008D63E5" w:rsidRPr="009A488D" w:rsidRDefault="009A488D" w:rsidP="009A488D">
            <w:pPr>
              <w:suppressAutoHyphens/>
              <w:spacing w:after="0" w:line="240" w:lineRule="auto"/>
              <w:jc w:val="both"/>
              <w:rPr>
                <w:rFonts w:cs="Arial"/>
                <w:bCs/>
                <w:noProof/>
                <w:spacing w:val="-3"/>
                <w:sz w:val="20"/>
                <w:szCs w:val="20"/>
                <w:lang w:val="es-CL" w:eastAsia="es-CL"/>
              </w:rPr>
            </w:pPr>
            <w:r w:rsidRPr="009A488D">
              <w:rPr>
                <w:rFonts w:cs="Arial"/>
                <w:bCs/>
                <w:noProof/>
                <w:spacing w:val="-3"/>
                <w:sz w:val="20"/>
                <w:szCs w:val="20"/>
                <w:lang w:val="es-CL" w:eastAsia="es-CL"/>
              </w:rPr>
              <w:t>Permite aumentar la seguridad de riego de 38.000 há de los Valles de Chimbarongo, Las Toscas y Guirivilo. Posibilita incorporar a riego 26.000 há de secano del Valle de Nilahue. Permite la generación de energía eléctrica con la instalación de una central hidroeléctrica de 16,4 MW conectada al Sistema Interconectado Central (SIC). Permite evitar emergencias agrícolas en años secos o extremadamente lluviosos controlando crecidas. Posibilita inversiones de proyectos turísticos.</w:t>
            </w:r>
          </w:p>
          <w:p w14:paraId="3380B8B4" w14:textId="77777777" w:rsidR="009A488D" w:rsidRPr="009A488D" w:rsidRDefault="009A488D" w:rsidP="009A488D">
            <w:pPr>
              <w:suppressAutoHyphens/>
              <w:spacing w:after="0" w:line="240" w:lineRule="auto"/>
              <w:jc w:val="both"/>
              <w:rPr>
                <w:rFonts w:cs="Arial"/>
                <w:sz w:val="20"/>
                <w:szCs w:val="20"/>
                <w:lang w:val="es-CL"/>
              </w:rPr>
            </w:pPr>
          </w:p>
          <w:p w14:paraId="652F4861" w14:textId="350E035E" w:rsidR="008D63E5" w:rsidRDefault="008D63E5" w:rsidP="008F4CFD">
            <w:pPr>
              <w:suppressAutoHyphens/>
              <w:spacing w:line="240" w:lineRule="auto"/>
              <w:jc w:val="both"/>
              <w:rPr>
                <w:rFonts w:cs="Arial"/>
                <w:sz w:val="20"/>
                <w:szCs w:val="20"/>
                <w:lang w:val="es-CL"/>
              </w:rPr>
            </w:pPr>
            <w:r w:rsidRPr="008D63E5">
              <w:rPr>
                <w:rFonts w:cs="Arial"/>
                <w:b/>
                <w:sz w:val="20"/>
                <w:szCs w:val="20"/>
                <w:lang w:val="es-CL"/>
              </w:rPr>
              <w:t xml:space="preserve">Nuevo ecosistema: </w:t>
            </w:r>
            <w:r w:rsidRPr="008D63E5">
              <w:rPr>
                <w:rFonts w:cs="Arial"/>
                <w:sz w:val="20"/>
                <w:szCs w:val="20"/>
                <w:lang w:val="es-CL"/>
              </w:rPr>
              <w:t xml:space="preserve">El espejo </w:t>
            </w:r>
            <w:r w:rsidRPr="008F4CFD">
              <w:rPr>
                <w:rFonts w:cs="Arial"/>
                <w:bCs/>
                <w:noProof/>
                <w:spacing w:val="-3"/>
                <w:sz w:val="20"/>
                <w:szCs w:val="20"/>
                <w:lang w:val="es-CL" w:eastAsia="es-CL"/>
              </w:rPr>
              <w:t>de agua generará una plataforma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nuevos hábitat</w:t>
            </w:r>
            <w:r w:rsidRPr="008D63E5">
              <w:rPr>
                <w:rFonts w:cs="Arial"/>
                <w:sz w:val="20"/>
                <w:szCs w:val="20"/>
                <w:lang w:val="es-CL"/>
              </w:rPr>
              <w:t xml:space="preserve"> para especies de ave fauna y especies acuáticos. </w:t>
            </w:r>
          </w:p>
          <w:p w14:paraId="0A394D5E" w14:textId="018AC5A3" w:rsidR="008D63E5" w:rsidRPr="003D7096" w:rsidRDefault="003D7096" w:rsidP="00B765EB">
            <w:pPr>
              <w:suppressAutoHyphens/>
              <w:jc w:val="both"/>
              <w:rPr>
                <w:rFonts w:cs="Arial"/>
                <w:sz w:val="20"/>
                <w:szCs w:val="20"/>
              </w:rPr>
            </w:pPr>
            <w:r w:rsidRPr="003D7096">
              <w:rPr>
                <w:rFonts w:cs="Arial"/>
                <w:b/>
                <w:sz w:val="20"/>
                <w:szCs w:val="20"/>
                <w:lang w:val="es-CL"/>
              </w:rPr>
              <w:t>Otros beneficios ambientales</w:t>
            </w:r>
            <w:r>
              <w:rPr>
                <w:rFonts w:cs="Arial"/>
                <w:b/>
                <w:sz w:val="20"/>
                <w:szCs w:val="20"/>
                <w:lang w:val="es-CL"/>
              </w:rPr>
              <w:t xml:space="preserve">: </w:t>
            </w:r>
            <w:r>
              <w:rPr>
                <w:rFonts w:cs="Arial"/>
                <w:sz w:val="20"/>
                <w:szCs w:val="20"/>
                <w:lang w:val="es-CL"/>
              </w:rPr>
              <w:t>Generación</w:t>
            </w:r>
            <w:r w:rsidRPr="003D7096">
              <w:rPr>
                <w:rFonts w:cs="Arial"/>
                <w:sz w:val="20"/>
                <w:szCs w:val="20"/>
              </w:rPr>
              <w:t xml:space="preserve"> de</w:t>
            </w:r>
            <w:r w:rsidR="009A488D">
              <w:rPr>
                <w:rFonts w:cs="Arial"/>
                <w:sz w:val="20"/>
                <w:szCs w:val="20"/>
              </w:rPr>
              <w:t xml:space="preserve"> 130</w:t>
            </w:r>
            <w:r w:rsidRPr="003D7096">
              <w:rPr>
                <w:rFonts w:cs="Arial"/>
                <w:sz w:val="20"/>
                <w:szCs w:val="20"/>
              </w:rPr>
              <w:t xml:space="preserve"> puestos de trabajo directo y alrededor de </w:t>
            </w:r>
            <w:r w:rsidR="009A488D">
              <w:rPr>
                <w:rFonts w:cs="Arial"/>
                <w:sz w:val="20"/>
                <w:szCs w:val="20"/>
              </w:rPr>
              <w:t xml:space="preserve">200 </w:t>
            </w:r>
            <w:r w:rsidRPr="003D7096">
              <w:rPr>
                <w:rFonts w:cs="Arial"/>
                <w:sz w:val="20"/>
                <w:szCs w:val="20"/>
              </w:rPr>
              <w:t>trabajos indirectos</w:t>
            </w:r>
            <w:r>
              <w:rPr>
                <w:rFonts w:cs="Arial"/>
                <w:sz w:val="20"/>
                <w:szCs w:val="20"/>
              </w:rPr>
              <w:t>.</w:t>
            </w:r>
          </w:p>
        </w:tc>
      </w:tr>
      <w:tr w:rsidR="00D96710" w:rsidRPr="00785AE7" w14:paraId="690367A2" w14:textId="77777777" w:rsidTr="001D0097">
        <w:trPr>
          <w:trHeight w:val="300"/>
        </w:trPr>
        <w:tc>
          <w:tcPr>
            <w:tcW w:w="2622" w:type="dxa"/>
            <w:shd w:val="clear" w:color="000000" w:fill="C5D9F1"/>
            <w:vAlign w:val="center"/>
          </w:tcPr>
          <w:p w14:paraId="4E206262" w14:textId="3C54CF7F" w:rsidR="00D96710" w:rsidRDefault="009A488D" w:rsidP="001D0097">
            <w:pPr>
              <w:spacing w:after="0" w:line="240" w:lineRule="auto"/>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Estado</w:t>
            </w:r>
          </w:p>
        </w:tc>
        <w:tc>
          <w:tcPr>
            <w:tcW w:w="7666" w:type="dxa"/>
            <w:shd w:val="clear" w:color="auto" w:fill="auto"/>
            <w:vAlign w:val="center"/>
          </w:tcPr>
          <w:p w14:paraId="6EE2C69B" w14:textId="77777777" w:rsidR="009A488D" w:rsidRPr="009A488D" w:rsidRDefault="009A488D" w:rsidP="009A488D">
            <w:pPr>
              <w:spacing w:after="0" w:line="240" w:lineRule="auto"/>
              <w:jc w:val="both"/>
              <w:rPr>
                <w:rFonts w:cs="Arial"/>
                <w:sz w:val="20"/>
                <w:szCs w:val="20"/>
                <w:lang w:val="es-CL"/>
              </w:rPr>
            </w:pPr>
            <w:r w:rsidRPr="009A488D">
              <w:rPr>
                <w:rFonts w:cs="Arial"/>
                <w:sz w:val="20"/>
                <w:szCs w:val="20"/>
                <w:lang w:val="es-CL"/>
              </w:rPr>
              <w:t xml:space="preserve">La Comisión de Autorización de Puesta en Servicio Definitiva de las Fases 1, 2 y 3 de la obra pública fiscal denominada “Embalse Convento Viejo II Etapa, VI Región”. Fue designada mediante Resolución Exenta DGC N° 1219, de 12 de junio de 2020 </w:t>
            </w:r>
          </w:p>
          <w:p w14:paraId="7BEDB345" w14:textId="7963F152" w:rsidR="00076364" w:rsidRPr="009A488D" w:rsidRDefault="009A488D" w:rsidP="009A488D">
            <w:pPr>
              <w:spacing w:after="0" w:line="240" w:lineRule="auto"/>
              <w:jc w:val="both"/>
              <w:rPr>
                <w:rFonts w:cs="Arial"/>
                <w:sz w:val="20"/>
                <w:szCs w:val="20"/>
                <w:lang w:val="es-CL"/>
              </w:rPr>
            </w:pPr>
            <w:r w:rsidRPr="009A488D">
              <w:rPr>
                <w:rFonts w:cs="Arial"/>
                <w:sz w:val="20"/>
                <w:szCs w:val="20"/>
                <w:lang w:val="es-CL"/>
              </w:rPr>
              <w:t>Con fecha 25 de junio de 2020, la Comisión se constituyó en terreno, realizando un recorrido de inspección que incluyó las obras del contrato de concesión, relativas a las obras de la Fases 1, 2 y 3, comprobando el estado satisfactorio de las obras e instalaciones, su correspondencia con el proyecto y demás especificaciones técnicas aprobadas, así como la correcta ejecución de las actividades de cierre de faenas, sin tener observaciones que formular, por lo que en virtud de lo dispuesto en el artículo 1.10.6 de las Bases de Licitación, recomendó a la Dirección General de Concesiones, otorgar la autorización de Puesta en Servicio Definitiva de las obras de las Fases 1, 2 y 3 del contrato de concesión “Embalse Convento Viejo II Etapa 2, VI Región”.</w:t>
            </w:r>
            <w:r>
              <w:rPr>
                <w:rFonts w:cs="Arial"/>
                <w:sz w:val="20"/>
                <w:szCs w:val="20"/>
                <w:lang w:val="es-CL"/>
              </w:rPr>
              <w:t xml:space="preserve"> </w:t>
            </w:r>
            <w:r w:rsidRPr="009A488D">
              <w:rPr>
                <w:rFonts w:cs="Arial"/>
                <w:sz w:val="20"/>
                <w:szCs w:val="20"/>
                <w:lang w:val="es-CL"/>
              </w:rPr>
              <w:t>La Puesta en Servicio Definitiva de las Obras de las Fases 1, 2 y 3 del contrato de concesión fue autorizada por Resolución DGC (Exenta) N° 1722, de fecha 07.09.2020.</w:t>
            </w:r>
          </w:p>
        </w:tc>
      </w:tr>
      <w:tr w:rsidR="00271393" w:rsidRPr="00785AE7" w14:paraId="04AA97A5" w14:textId="77777777" w:rsidTr="00B765EB">
        <w:trPr>
          <w:trHeight w:val="300"/>
        </w:trPr>
        <w:tc>
          <w:tcPr>
            <w:tcW w:w="2622" w:type="dxa"/>
            <w:shd w:val="clear" w:color="000000" w:fill="C5D9F1"/>
            <w:vAlign w:val="center"/>
          </w:tcPr>
          <w:p w14:paraId="5E0D8827" w14:textId="0CB2479F" w:rsidR="00271393" w:rsidRDefault="00B765EB" w:rsidP="00B765EB">
            <w:pPr>
              <w:spacing w:after="0" w:line="240" w:lineRule="auto"/>
              <w:rPr>
                <w:rFonts w:ascii="Calibri" w:eastAsia="Times New Roman" w:hAnsi="Calibri" w:cs="Calibri"/>
                <w:b/>
                <w:bCs/>
                <w:color w:val="000000"/>
                <w:sz w:val="20"/>
                <w:szCs w:val="20"/>
                <w:lang w:val="es-CL" w:eastAsia="es-CL"/>
              </w:rPr>
            </w:pPr>
            <w:r w:rsidRPr="00B765EB">
              <w:rPr>
                <w:rFonts w:ascii="Calibri" w:eastAsia="Times New Roman" w:hAnsi="Calibri" w:cs="Calibri"/>
                <w:b/>
                <w:bCs/>
                <w:color w:val="000000"/>
                <w:sz w:val="20"/>
                <w:szCs w:val="20"/>
                <w:lang w:val="es-CL" w:eastAsia="es-CL"/>
              </w:rPr>
              <w:t>Estado de avance del Contrato</w:t>
            </w:r>
          </w:p>
        </w:tc>
        <w:tc>
          <w:tcPr>
            <w:tcW w:w="7666" w:type="dxa"/>
            <w:shd w:val="clear" w:color="auto" w:fill="auto"/>
            <w:vAlign w:val="center"/>
          </w:tcPr>
          <w:p w14:paraId="5A4E72D7" w14:textId="77777777" w:rsidR="00271393" w:rsidRDefault="00344AB0" w:rsidP="00B36052">
            <w:pPr>
              <w:spacing w:before="120" w:after="120" w:line="240" w:lineRule="exact"/>
              <w:jc w:val="both"/>
              <w:rPr>
                <w:rFonts w:ascii="Calibri" w:hAnsi="Calibri" w:cs="Calibri"/>
                <w:sz w:val="20"/>
                <w:szCs w:val="20"/>
              </w:rPr>
            </w:pPr>
            <w:r w:rsidRPr="00344AB0">
              <w:rPr>
                <w:rFonts w:ascii="Calibri" w:hAnsi="Calibri" w:cs="Calibri"/>
                <w:sz w:val="20"/>
                <w:szCs w:val="20"/>
              </w:rPr>
              <w:t>A</w:t>
            </w:r>
            <w:r w:rsidRPr="00F91147">
              <w:rPr>
                <w:rFonts w:ascii="Calibri" w:hAnsi="Calibri" w:cs="Calibri"/>
                <w:sz w:val="20"/>
                <w:szCs w:val="20"/>
              </w:rPr>
              <w:t xml:space="preserve"> la fecha, el avance de las obras corresponde a un </w:t>
            </w:r>
            <w:r w:rsidR="009A488D">
              <w:rPr>
                <w:rFonts w:ascii="Calibri" w:hAnsi="Calibri" w:cs="Calibri"/>
                <w:sz w:val="20"/>
                <w:szCs w:val="20"/>
              </w:rPr>
              <w:t>100</w:t>
            </w:r>
            <w:r w:rsidR="002C76F8">
              <w:rPr>
                <w:rFonts w:ascii="Calibri" w:hAnsi="Calibri" w:cs="Calibri"/>
                <w:sz w:val="20"/>
                <w:szCs w:val="20"/>
              </w:rPr>
              <w:t xml:space="preserve">% </w:t>
            </w:r>
            <w:r w:rsidR="009A488D">
              <w:rPr>
                <w:rFonts w:ascii="Calibri" w:hAnsi="Calibri" w:cs="Calibri"/>
                <w:sz w:val="20"/>
                <w:szCs w:val="20"/>
              </w:rPr>
              <w:t>de la obra desde el otorgamiento de la PSD según lo descrito en el párrafo anterior.</w:t>
            </w:r>
          </w:p>
          <w:p w14:paraId="44E21ED2" w14:textId="77777777" w:rsidR="008F4CFD" w:rsidRDefault="008F4CFD" w:rsidP="00B36052">
            <w:pPr>
              <w:spacing w:before="120" w:after="120" w:line="240" w:lineRule="exact"/>
              <w:jc w:val="both"/>
              <w:rPr>
                <w:rFonts w:ascii="Calibri" w:hAnsi="Calibri" w:cs="Calibri"/>
                <w:sz w:val="20"/>
                <w:szCs w:val="20"/>
              </w:rPr>
            </w:pPr>
            <w:r>
              <w:rPr>
                <w:rFonts w:ascii="Calibri" w:hAnsi="Calibri" w:cs="Calibri"/>
                <w:sz w:val="20"/>
                <w:szCs w:val="20"/>
              </w:rPr>
              <w:t xml:space="preserve">Al </w:t>
            </w:r>
            <w:r w:rsidR="0006597F">
              <w:rPr>
                <w:rFonts w:ascii="Calibri" w:hAnsi="Calibri" w:cs="Calibri"/>
                <w:sz w:val="20"/>
                <w:szCs w:val="20"/>
              </w:rPr>
              <w:t>27</w:t>
            </w:r>
            <w:r w:rsidR="0039608A">
              <w:rPr>
                <w:rFonts w:ascii="Calibri" w:hAnsi="Calibri" w:cs="Calibri"/>
                <w:sz w:val="20"/>
                <w:szCs w:val="20"/>
              </w:rPr>
              <w:t xml:space="preserve"> de </w:t>
            </w:r>
            <w:r w:rsidR="0006597F">
              <w:rPr>
                <w:rFonts w:ascii="Calibri" w:hAnsi="Calibri" w:cs="Calibri"/>
                <w:sz w:val="20"/>
                <w:szCs w:val="20"/>
              </w:rPr>
              <w:t>junio</w:t>
            </w:r>
            <w:r w:rsidR="00604DE0">
              <w:rPr>
                <w:rFonts w:ascii="Calibri" w:hAnsi="Calibri" w:cs="Calibri"/>
                <w:sz w:val="20"/>
                <w:szCs w:val="20"/>
              </w:rPr>
              <w:t xml:space="preserve"> 202</w:t>
            </w:r>
            <w:r w:rsidR="0006597F">
              <w:rPr>
                <w:rFonts w:ascii="Calibri" w:hAnsi="Calibri" w:cs="Calibri"/>
                <w:sz w:val="20"/>
                <w:szCs w:val="20"/>
              </w:rPr>
              <w:t>3</w:t>
            </w:r>
            <w:r w:rsidR="0039608A">
              <w:rPr>
                <w:rFonts w:ascii="Calibri" w:hAnsi="Calibri" w:cs="Calibri"/>
                <w:sz w:val="20"/>
                <w:szCs w:val="20"/>
              </w:rPr>
              <w:t xml:space="preserve"> se tiene un volumen de agua embalsada de </w:t>
            </w:r>
            <w:r w:rsidR="0006597F">
              <w:rPr>
                <w:rFonts w:ascii="Calibri" w:hAnsi="Calibri" w:cs="Calibri"/>
                <w:sz w:val="20"/>
                <w:szCs w:val="20"/>
              </w:rPr>
              <w:t>192.320.209</w:t>
            </w:r>
            <w:r w:rsidR="0039608A">
              <w:rPr>
                <w:rFonts w:ascii="Calibri" w:hAnsi="Calibri" w:cs="Calibri"/>
                <w:sz w:val="20"/>
                <w:szCs w:val="20"/>
              </w:rPr>
              <w:t xml:space="preserve"> m3, correspondiente a un </w:t>
            </w:r>
            <w:r w:rsidR="00604DE0">
              <w:rPr>
                <w:rFonts w:ascii="Calibri" w:hAnsi="Calibri" w:cs="Calibri"/>
                <w:sz w:val="20"/>
                <w:szCs w:val="20"/>
              </w:rPr>
              <w:t>8</w:t>
            </w:r>
            <w:r w:rsidR="0006597F">
              <w:rPr>
                <w:rFonts w:ascii="Calibri" w:hAnsi="Calibri" w:cs="Calibri"/>
                <w:sz w:val="20"/>
                <w:szCs w:val="20"/>
              </w:rPr>
              <w:t>1</w:t>
            </w:r>
            <w:r w:rsidR="0039608A">
              <w:rPr>
                <w:rFonts w:ascii="Calibri" w:hAnsi="Calibri" w:cs="Calibri"/>
                <w:sz w:val="20"/>
                <w:szCs w:val="20"/>
              </w:rPr>
              <w:t>,</w:t>
            </w:r>
            <w:r w:rsidR="0006597F">
              <w:rPr>
                <w:rFonts w:ascii="Calibri" w:hAnsi="Calibri" w:cs="Calibri"/>
                <w:sz w:val="20"/>
                <w:szCs w:val="20"/>
              </w:rPr>
              <w:t>09</w:t>
            </w:r>
            <w:r w:rsidR="0039608A">
              <w:rPr>
                <w:rFonts w:ascii="Calibri" w:hAnsi="Calibri" w:cs="Calibri"/>
                <w:sz w:val="20"/>
                <w:szCs w:val="20"/>
              </w:rPr>
              <w:t>% de la capacidad</w:t>
            </w:r>
            <w:r w:rsidR="0006597F">
              <w:rPr>
                <w:rFonts w:ascii="Calibri" w:hAnsi="Calibri" w:cs="Calibri"/>
                <w:sz w:val="20"/>
                <w:szCs w:val="20"/>
              </w:rPr>
              <w:t xml:space="preserve"> máxima de almacenamiento</w:t>
            </w:r>
            <w:r w:rsidR="0039608A">
              <w:rPr>
                <w:rFonts w:ascii="Calibri" w:hAnsi="Calibri" w:cs="Calibri"/>
                <w:sz w:val="20"/>
                <w:szCs w:val="20"/>
              </w:rPr>
              <w:t>.</w:t>
            </w:r>
          </w:p>
          <w:p w14:paraId="482D15D0" w14:textId="59A74FD5" w:rsidR="0006597F" w:rsidRPr="009A488D" w:rsidRDefault="0006597F" w:rsidP="00B36052">
            <w:pPr>
              <w:spacing w:before="120" w:after="120" w:line="240" w:lineRule="exact"/>
              <w:jc w:val="both"/>
              <w:rPr>
                <w:rFonts w:ascii="Calibri" w:hAnsi="Calibri" w:cs="Calibri"/>
                <w:sz w:val="20"/>
                <w:szCs w:val="20"/>
              </w:rPr>
            </w:pPr>
            <w:r>
              <w:rPr>
                <w:rFonts w:ascii="Calibri" w:hAnsi="Calibri" w:cs="Calibri"/>
                <w:sz w:val="20"/>
                <w:szCs w:val="20"/>
              </w:rPr>
              <w:t>Cabe señalar que con fecha 27 de abril de 2023, mediante la RES (E) N°1411, la DGC, aprobó la transacción</w:t>
            </w:r>
            <w:r w:rsidRPr="0006597F">
              <w:rPr>
                <w:rFonts w:ascii="Calibri" w:hAnsi="Calibri" w:cs="Calibri"/>
                <w:sz w:val="20"/>
                <w:szCs w:val="20"/>
              </w:rPr>
              <w:t xml:space="preserve"> en la causa rol C-32982-2015, seguida ante el Décimo Segundo Juzgado Civil de Santiago, </w:t>
            </w:r>
            <w:r w:rsidR="00860AE3">
              <w:rPr>
                <w:rFonts w:ascii="Calibri" w:hAnsi="Calibri" w:cs="Calibri"/>
                <w:sz w:val="20"/>
                <w:szCs w:val="20"/>
              </w:rPr>
              <w:t>en donde como resultado se aumenta el plazo de la concesión</w:t>
            </w:r>
            <w:r w:rsidRPr="0006597F">
              <w:rPr>
                <w:rFonts w:ascii="Calibri" w:hAnsi="Calibri" w:cs="Calibri"/>
                <w:sz w:val="20"/>
                <w:szCs w:val="20"/>
              </w:rPr>
              <w:t xml:space="preserve"> “Embalse Convento Viejo II Etapa, VI Región”</w:t>
            </w:r>
            <w:r w:rsidR="00860AE3">
              <w:rPr>
                <w:rFonts w:ascii="Calibri" w:hAnsi="Calibri" w:cs="Calibri"/>
                <w:sz w:val="20"/>
                <w:szCs w:val="20"/>
              </w:rPr>
              <w:t>, en 7 años adicionales</w:t>
            </w:r>
            <w:r w:rsidRPr="0006597F">
              <w:rPr>
                <w:rFonts w:ascii="Calibri" w:hAnsi="Calibri" w:cs="Calibri"/>
                <w:sz w:val="20"/>
                <w:szCs w:val="20"/>
              </w:rPr>
              <w:t>.</w:t>
            </w:r>
          </w:p>
        </w:tc>
      </w:tr>
    </w:tbl>
    <w:p w14:paraId="718759A7" w14:textId="3C54521F" w:rsidR="00911B64" w:rsidRDefault="00911B64" w:rsidP="00525C63">
      <w:pPr>
        <w:rPr>
          <w:b/>
          <w:sz w:val="20"/>
          <w:szCs w:val="20"/>
          <w:u w:val="single"/>
        </w:rPr>
      </w:pPr>
    </w:p>
    <w:sectPr w:rsidR="00911B64" w:rsidSect="00EA4603">
      <w:footerReference w:type="default" r:id="rId8"/>
      <w:pgSz w:w="12247" w:h="18711" w:code="229"/>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F520" w14:textId="77777777" w:rsidR="00894B13" w:rsidRDefault="00894B13" w:rsidP="0040423D">
      <w:pPr>
        <w:spacing w:after="0" w:line="240" w:lineRule="auto"/>
      </w:pPr>
      <w:r>
        <w:separator/>
      </w:r>
    </w:p>
  </w:endnote>
  <w:endnote w:type="continuationSeparator" w:id="0">
    <w:p w14:paraId="1B29269F" w14:textId="77777777" w:rsidR="00894B13" w:rsidRDefault="00894B13" w:rsidP="0040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211649"/>
      <w:docPartObj>
        <w:docPartGallery w:val="Page Numbers (Bottom of Page)"/>
        <w:docPartUnique/>
      </w:docPartObj>
    </w:sdtPr>
    <w:sdtEndPr/>
    <w:sdtContent>
      <w:sdt>
        <w:sdtPr>
          <w:id w:val="860082579"/>
          <w:docPartObj>
            <w:docPartGallery w:val="Page Numbers (Top of Page)"/>
            <w:docPartUnique/>
          </w:docPartObj>
        </w:sdtPr>
        <w:sdtEndPr/>
        <w:sdtContent>
          <w:p w14:paraId="48F78856" w14:textId="7F0BCB3D" w:rsidR="00311AA2" w:rsidRDefault="00311AA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3605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36052">
              <w:rPr>
                <w:b/>
                <w:bCs/>
                <w:noProof/>
              </w:rPr>
              <w:t>2</w:t>
            </w:r>
            <w:r>
              <w:rPr>
                <w:b/>
                <w:bCs/>
                <w:sz w:val="24"/>
                <w:szCs w:val="24"/>
              </w:rPr>
              <w:fldChar w:fldCharType="end"/>
            </w:r>
          </w:p>
        </w:sdtContent>
      </w:sdt>
    </w:sdtContent>
  </w:sdt>
  <w:p w14:paraId="5B361EB6" w14:textId="77777777" w:rsidR="00311AA2" w:rsidRDefault="00311A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A779" w14:textId="77777777" w:rsidR="00894B13" w:rsidRDefault="00894B13" w:rsidP="0040423D">
      <w:pPr>
        <w:spacing w:after="0" w:line="240" w:lineRule="auto"/>
      </w:pPr>
      <w:r>
        <w:separator/>
      </w:r>
    </w:p>
  </w:footnote>
  <w:footnote w:type="continuationSeparator" w:id="0">
    <w:p w14:paraId="37E43890" w14:textId="77777777" w:rsidR="00894B13" w:rsidRDefault="00894B13" w:rsidP="00404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6CDE"/>
    <w:multiLevelType w:val="hybridMultilevel"/>
    <w:tmpl w:val="29340F4E"/>
    <w:lvl w:ilvl="0" w:tplc="8D5EF4FC">
      <w:start w:val="5"/>
      <w:numFmt w:val="bullet"/>
      <w:lvlText w:val="•"/>
      <w:lvlJc w:val="left"/>
      <w:pPr>
        <w:ind w:left="704" w:hanging="42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108A42F3"/>
    <w:multiLevelType w:val="hybridMultilevel"/>
    <w:tmpl w:val="707A81B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21992FE4"/>
    <w:multiLevelType w:val="hybridMultilevel"/>
    <w:tmpl w:val="07D00842"/>
    <w:lvl w:ilvl="0" w:tplc="21446EEE">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53C388F"/>
    <w:multiLevelType w:val="hybridMultilevel"/>
    <w:tmpl w:val="F3467B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45F5391"/>
    <w:multiLevelType w:val="hybridMultilevel"/>
    <w:tmpl w:val="6EC03D42"/>
    <w:lvl w:ilvl="0" w:tplc="140A0001">
      <w:start w:val="1"/>
      <w:numFmt w:val="bullet"/>
      <w:lvlText w:val=""/>
      <w:lvlJc w:val="left"/>
      <w:pPr>
        <w:ind w:left="765"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5" w15:restartNumberingAfterBreak="0">
    <w:nsid w:val="47A26813"/>
    <w:multiLevelType w:val="hybridMultilevel"/>
    <w:tmpl w:val="E85A60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F7F5CA7"/>
    <w:multiLevelType w:val="hybridMultilevel"/>
    <w:tmpl w:val="571AE408"/>
    <w:lvl w:ilvl="0" w:tplc="340A0001">
      <w:start w:val="1"/>
      <w:numFmt w:val="bullet"/>
      <w:lvlText w:val=""/>
      <w:lvlJc w:val="left"/>
      <w:pPr>
        <w:ind w:left="720" w:hanging="360"/>
      </w:pPr>
      <w:rPr>
        <w:rFonts w:ascii="Symbol" w:hAnsi="Symbol" w:hint="default"/>
      </w:rPr>
    </w:lvl>
    <w:lvl w:ilvl="1" w:tplc="A060016A">
      <w:start w:val="124"/>
      <w:numFmt w:val="bullet"/>
      <w:lvlText w:val="-"/>
      <w:lvlJc w:val="left"/>
      <w:pPr>
        <w:ind w:left="1440" w:hanging="360"/>
      </w:pPr>
      <w:rPr>
        <w:rFonts w:ascii="Calibri" w:eastAsia="Times New Roman" w:hAnsi="Calibri"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BA953E2"/>
    <w:multiLevelType w:val="hybridMultilevel"/>
    <w:tmpl w:val="B07E840C"/>
    <w:lvl w:ilvl="0" w:tplc="A060016A">
      <w:start w:val="124"/>
      <w:numFmt w:val="bullet"/>
      <w:lvlText w:val="-"/>
      <w:lvlJc w:val="left"/>
      <w:pPr>
        <w:ind w:left="360" w:hanging="360"/>
      </w:pPr>
      <w:rPr>
        <w:rFonts w:ascii="Calibri" w:eastAsia="Times New Roman" w:hAnsi="Calibri"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2"/>
  </w:num>
  <w:num w:numId="6">
    <w:abstractNumId w:val="3"/>
  </w:num>
  <w:num w:numId="7">
    <w:abstractNumId w:val="5"/>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E7"/>
    <w:rsid w:val="0000158A"/>
    <w:rsid w:val="00006E2F"/>
    <w:rsid w:val="00011C76"/>
    <w:rsid w:val="00014769"/>
    <w:rsid w:val="00026470"/>
    <w:rsid w:val="00027304"/>
    <w:rsid w:val="00030C98"/>
    <w:rsid w:val="00035B04"/>
    <w:rsid w:val="00040DC7"/>
    <w:rsid w:val="00042693"/>
    <w:rsid w:val="000454A4"/>
    <w:rsid w:val="00047DE2"/>
    <w:rsid w:val="0005235F"/>
    <w:rsid w:val="000566BB"/>
    <w:rsid w:val="00060943"/>
    <w:rsid w:val="000609A9"/>
    <w:rsid w:val="00065233"/>
    <w:rsid w:val="0006597F"/>
    <w:rsid w:val="00076364"/>
    <w:rsid w:val="00077F9A"/>
    <w:rsid w:val="00080075"/>
    <w:rsid w:val="00090E6B"/>
    <w:rsid w:val="000936A1"/>
    <w:rsid w:val="00097104"/>
    <w:rsid w:val="000A0FB5"/>
    <w:rsid w:val="000A2305"/>
    <w:rsid w:val="000A3630"/>
    <w:rsid w:val="000A5A81"/>
    <w:rsid w:val="000A7B3A"/>
    <w:rsid w:val="000B07D8"/>
    <w:rsid w:val="000B1DF2"/>
    <w:rsid w:val="000B67B0"/>
    <w:rsid w:val="000B7623"/>
    <w:rsid w:val="000C1EBB"/>
    <w:rsid w:val="000C6628"/>
    <w:rsid w:val="000D2171"/>
    <w:rsid w:val="000D25E8"/>
    <w:rsid w:val="000D43E2"/>
    <w:rsid w:val="000D6C4B"/>
    <w:rsid w:val="000E7428"/>
    <w:rsid w:val="000F041F"/>
    <w:rsid w:val="000F1F61"/>
    <w:rsid w:val="000F49BE"/>
    <w:rsid w:val="000F7B52"/>
    <w:rsid w:val="001017BD"/>
    <w:rsid w:val="00103D3E"/>
    <w:rsid w:val="00105418"/>
    <w:rsid w:val="00106116"/>
    <w:rsid w:val="0010628E"/>
    <w:rsid w:val="00106765"/>
    <w:rsid w:val="00106E35"/>
    <w:rsid w:val="001126C4"/>
    <w:rsid w:val="00121EAB"/>
    <w:rsid w:val="00122D82"/>
    <w:rsid w:val="001230AE"/>
    <w:rsid w:val="00131BCC"/>
    <w:rsid w:val="0014155A"/>
    <w:rsid w:val="001419B9"/>
    <w:rsid w:val="00141EEE"/>
    <w:rsid w:val="00145B1F"/>
    <w:rsid w:val="00146E7E"/>
    <w:rsid w:val="001541EF"/>
    <w:rsid w:val="001577DB"/>
    <w:rsid w:val="00157CB0"/>
    <w:rsid w:val="00160FF3"/>
    <w:rsid w:val="00166312"/>
    <w:rsid w:val="001722B7"/>
    <w:rsid w:val="00176335"/>
    <w:rsid w:val="00180793"/>
    <w:rsid w:val="001807B5"/>
    <w:rsid w:val="00182F2B"/>
    <w:rsid w:val="00184D29"/>
    <w:rsid w:val="001855B4"/>
    <w:rsid w:val="00185DF7"/>
    <w:rsid w:val="00187832"/>
    <w:rsid w:val="00195E6B"/>
    <w:rsid w:val="001A6906"/>
    <w:rsid w:val="001A70ED"/>
    <w:rsid w:val="001B2047"/>
    <w:rsid w:val="001B49F7"/>
    <w:rsid w:val="001B57F2"/>
    <w:rsid w:val="001D0097"/>
    <w:rsid w:val="001D4288"/>
    <w:rsid w:val="001E0120"/>
    <w:rsid w:val="001E664D"/>
    <w:rsid w:val="001E7302"/>
    <w:rsid w:val="001F25DE"/>
    <w:rsid w:val="001F3B80"/>
    <w:rsid w:val="001F590B"/>
    <w:rsid w:val="001F5C4E"/>
    <w:rsid w:val="001F77BB"/>
    <w:rsid w:val="002055A9"/>
    <w:rsid w:val="002060AA"/>
    <w:rsid w:val="00207E28"/>
    <w:rsid w:val="0021501F"/>
    <w:rsid w:val="00232C69"/>
    <w:rsid w:val="002331D8"/>
    <w:rsid w:val="00243889"/>
    <w:rsid w:val="002506B1"/>
    <w:rsid w:val="00251AD8"/>
    <w:rsid w:val="002531F4"/>
    <w:rsid w:val="002602E6"/>
    <w:rsid w:val="00260D05"/>
    <w:rsid w:val="002623C9"/>
    <w:rsid w:val="00264AC4"/>
    <w:rsid w:val="00264F17"/>
    <w:rsid w:val="002670D0"/>
    <w:rsid w:val="00271393"/>
    <w:rsid w:val="00273B69"/>
    <w:rsid w:val="00275765"/>
    <w:rsid w:val="00276406"/>
    <w:rsid w:val="00280799"/>
    <w:rsid w:val="00283758"/>
    <w:rsid w:val="002864AD"/>
    <w:rsid w:val="0028663E"/>
    <w:rsid w:val="00293123"/>
    <w:rsid w:val="002959CD"/>
    <w:rsid w:val="00296AE0"/>
    <w:rsid w:val="002A11C3"/>
    <w:rsid w:val="002A5A44"/>
    <w:rsid w:val="002B133D"/>
    <w:rsid w:val="002B1796"/>
    <w:rsid w:val="002B3CBA"/>
    <w:rsid w:val="002B41F4"/>
    <w:rsid w:val="002C380E"/>
    <w:rsid w:val="002C65AD"/>
    <w:rsid w:val="002C6735"/>
    <w:rsid w:val="002C76F8"/>
    <w:rsid w:val="002D2391"/>
    <w:rsid w:val="002E246C"/>
    <w:rsid w:val="002E6201"/>
    <w:rsid w:val="002F0016"/>
    <w:rsid w:val="002F1166"/>
    <w:rsid w:val="002F3EBB"/>
    <w:rsid w:val="002F684C"/>
    <w:rsid w:val="002F6951"/>
    <w:rsid w:val="00304E10"/>
    <w:rsid w:val="0030596E"/>
    <w:rsid w:val="00311AA2"/>
    <w:rsid w:val="00313FCF"/>
    <w:rsid w:val="00315F4D"/>
    <w:rsid w:val="0032072A"/>
    <w:rsid w:val="00325CBB"/>
    <w:rsid w:val="00333F40"/>
    <w:rsid w:val="00344AB0"/>
    <w:rsid w:val="00346FF2"/>
    <w:rsid w:val="00352683"/>
    <w:rsid w:val="00353AEB"/>
    <w:rsid w:val="00356629"/>
    <w:rsid w:val="00360C90"/>
    <w:rsid w:val="003610DD"/>
    <w:rsid w:val="00361C58"/>
    <w:rsid w:val="003747DB"/>
    <w:rsid w:val="003773FF"/>
    <w:rsid w:val="0039608A"/>
    <w:rsid w:val="003A1E9C"/>
    <w:rsid w:val="003A78DC"/>
    <w:rsid w:val="003B0690"/>
    <w:rsid w:val="003B4CB0"/>
    <w:rsid w:val="003B57BF"/>
    <w:rsid w:val="003B6C8A"/>
    <w:rsid w:val="003C398D"/>
    <w:rsid w:val="003C48BA"/>
    <w:rsid w:val="003C49F0"/>
    <w:rsid w:val="003C4F9E"/>
    <w:rsid w:val="003C704D"/>
    <w:rsid w:val="003D1E26"/>
    <w:rsid w:val="003D29A2"/>
    <w:rsid w:val="003D3DDD"/>
    <w:rsid w:val="003D425D"/>
    <w:rsid w:val="003D55F1"/>
    <w:rsid w:val="003D7096"/>
    <w:rsid w:val="003E536A"/>
    <w:rsid w:val="003E547F"/>
    <w:rsid w:val="003E7949"/>
    <w:rsid w:val="003F1746"/>
    <w:rsid w:val="003F3CCB"/>
    <w:rsid w:val="003F7F83"/>
    <w:rsid w:val="00402C01"/>
    <w:rsid w:val="0040423D"/>
    <w:rsid w:val="004046EA"/>
    <w:rsid w:val="0040481A"/>
    <w:rsid w:val="004051B9"/>
    <w:rsid w:val="00415A1B"/>
    <w:rsid w:val="004174E8"/>
    <w:rsid w:val="00420B4C"/>
    <w:rsid w:val="004457AA"/>
    <w:rsid w:val="00446600"/>
    <w:rsid w:val="0045783E"/>
    <w:rsid w:val="00457DB0"/>
    <w:rsid w:val="00462922"/>
    <w:rsid w:val="00464CA6"/>
    <w:rsid w:val="004676C9"/>
    <w:rsid w:val="00467DC2"/>
    <w:rsid w:val="004711D3"/>
    <w:rsid w:val="00471A50"/>
    <w:rsid w:val="0047703F"/>
    <w:rsid w:val="00490320"/>
    <w:rsid w:val="00490B95"/>
    <w:rsid w:val="00490EF8"/>
    <w:rsid w:val="00497C71"/>
    <w:rsid w:val="00497DFD"/>
    <w:rsid w:val="004A0B97"/>
    <w:rsid w:val="004A1DF4"/>
    <w:rsid w:val="004B476A"/>
    <w:rsid w:val="004C13F7"/>
    <w:rsid w:val="004C2D02"/>
    <w:rsid w:val="004D1716"/>
    <w:rsid w:val="004D1BEE"/>
    <w:rsid w:val="004D79DF"/>
    <w:rsid w:val="004E3005"/>
    <w:rsid w:val="004E3FDD"/>
    <w:rsid w:val="004F1520"/>
    <w:rsid w:val="005003AF"/>
    <w:rsid w:val="005012AE"/>
    <w:rsid w:val="00505F0C"/>
    <w:rsid w:val="00506E91"/>
    <w:rsid w:val="005123A5"/>
    <w:rsid w:val="005154D5"/>
    <w:rsid w:val="00521E78"/>
    <w:rsid w:val="005228B5"/>
    <w:rsid w:val="00525C63"/>
    <w:rsid w:val="00530890"/>
    <w:rsid w:val="00533D5E"/>
    <w:rsid w:val="00536E83"/>
    <w:rsid w:val="0055226A"/>
    <w:rsid w:val="0055346F"/>
    <w:rsid w:val="005534B4"/>
    <w:rsid w:val="00557C40"/>
    <w:rsid w:val="00564536"/>
    <w:rsid w:val="00564B5B"/>
    <w:rsid w:val="0056677F"/>
    <w:rsid w:val="00570F48"/>
    <w:rsid w:val="00570F7B"/>
    <w:rsid w:val="00575F4F"/>
    <w:rsid w:val="00587426"/>
    <w:rsid w:val="0059192D"/>
    <w:rsid w:val="005937C1"/>
    <w:rsid w:val="005969DB"/>
    <w:rsid w:val="005A3061"/>
    <w:rsid w:val="005A4B0E"/>
    <w:rsid w:val="005B1594"/>
    <w:rsid w:val="005B4B68"/>
    <w:rsid w:val="005B6F43"/>
    <w:rsid w:val="005C3E2B"/>
    <w:rsid w:val="005C618D"/>
    <w:rsid w:val="005D3068"/>
    <w:rsid w:val="005E5E64"/>
    <w:rsid w:val="005E74FA"/>
    <w:rsid w:val="005E7892"/>
    <w:rsid w:val="005F57C3"/>
    <w:rsid w:val="005F6DA8"/>
    <w:rsid w:val="0060123E"/>
    <w:rsid w:val="00602FF9"/>
    <w:rsid w:val="00604DE0"/>
    <w:rsid w:val="00610373"/>
    <w:rsid w:val="00613A5B"/>
    <w:rsid w:val="00614397"/>
    <w:rsid w:val="00614DDA"/>
    <w:rsid w:val="00622EF3"/>
    <w:rsid w:val="00630551"/>
    <w:rsid w:val="006404D6"/>
    <w:rsid w:val="00643C5B"/>
    <w:rsid w:val="00644A81"/>
    <w:rsid w:val="00660AD1"/>
    <w:rsid w:val="0066242B"/>
    <w:rsid w:val="006630CD"/>
    <w:rsid w:val="00664D76"/>
    <w:rsid w:val="00665CB6"/>
    <w:rsid w:val="00667BBA"/>
    <w:rsid w:val="0067131E"/>
    <w:rsid w:val="0068150E"/>
    <w:rsid w:val="006917CA"/>
    <w:rsid w:val="00694BC2"/>
    <w:rsid w:val="00695C31"/>
    <w:rsid w:val="006B0F94"/>
    <w:rsid w:val="006C450F"/>
    <w:rsid w:val="006C63A0"/>
    <w:rsid w:val="006C6A42"/>
    <w:rsid w:val="006D28A6"/>
    <w:rsid w:val="006D2A1D"/>
    <w:rsid w:val="006D594C"/>
    <w:rsid w:val="006E093E"/>
    <w:rsid w:val="006E30EA"/>
    <w:rsid w:val="006E7269"/>
    <w:rsid w:val="006F2F4A"/>
    <w:rsid w:val="007102CC"/>
    <w:rsid w:val="00715393"/>
    <w:rsid w:val="00720623"/>
    <w:rsid w:val="00721960"/>
    <w:rsid w:val="0072244E"/>
    <w:rsid w:val="00727F0C"/>
    <w:rsid w:val="00732C52"/>
    <w:rsid w:val="00735A23"/>
    <w:rsid w:val="0074596D"/>
    <w:rsid w:val="007506A3"/>
    <w:rsid w:val="007510FA"/>
    <w:rsid w:val="00755E7A"/>
    <w:rsid w:val="007568D0"/>
    <w:rsid w:val="00757823"/>
    <w:rsid w:val="00762254"/>
    <w:rsid w:val="0077737E"/>
    <w:rsid w:val="007814D4"/>
    <w:rsid w:val="00783F9A"/>
    <w:rsid w:val="00785AE7"/>
    <w:rsid w:val="0078620D"/>
    <w:rsid w:val="00786F77"/>
    <w:rsid w:val="00792400"/>
    <w:rsid w:val="00793A54"/>
    <w:rsid w:val="007940C8"/>
    <w:rsid w:val="00795FFA"/>
    <w:rsid w:val="007A37E7"/>
    <w:rsid w:val="007A3A11"/>
    <w:rsid w:val="007B00CA"/>
    <w:rsid w:val="007B0A5C"/>
    <w:rsid w:val="007B1B36"/>
    <w:rsid w:val="007B26B4"/>
    <w:rsid w:val="007B3119"/>
    <w:rsid w:val="007C03D9"/>
    <w:rsid w:val="007C1B78"/>
    <w:rsid w:val="007D0F3E"/>
    <w:rsid w:val="007D13A2"/>
    <w:rsid w:val="007D430A"/>
    <w:rsid w:val="007D55F6"/>
    <w:rsid w:val="007D630E"/>
    <w:rsid w:val="007D6A52"/>
    <w:rsid w:val="007E0020"/>
    <w:rsid w:val="007E0701"/>
    <w:rsid w:val="007E13CF"/>
    <w:rsid w:val="007F0C73"/>
    <w:rsid w:val="0081054F"/>
    <w:rsid w:val="00812CAF"/>
    <w:rsid w:val="00820592"/>
    <w:rsid w:val="00830198"/>
    <w:rsid w:val="008353A1"/>
    <w:rsid w:val="00842D38"/>
    <w:rsid w:val="00851707"/>
    <w:rsid w:val="00853133"/>
    <w:rsid w:val="00860AE3"/>
    <w:rsid w:val="0087446D"/>
    <w:rsid w:val="00881FBC"/>
    <w:rsid w:val="00884864"/>
    <w:rsid w:val="00885E6F"/>
    <w:rsid w:val="008908F5"/>
    <w:rsid w:val="00894B13"/>
    <w:rsid w:val="008A3ECF"/>
    <w:rsid w:val="008A7509"/>
    <w:rsid w:val="008B3765"/>
    <w:rsid w:val="008B4EDD"/>
    <w:rsid w:val="008B796F"/>
    <w:rsid w:val="008C053A"/>
    <w:rsid w:val="008D39BB"/>
    <w:rsid w:val="008D5188"/>
    <w:rsid w:val="008D63E5"/>
    <w:rsid w:val="008D6A11"/>
    <w:rsid w:val="008D7D8F"/>
    <w:rsid w:val="008E0DCF"/>
    <w:rsid w:val="008E11FF"/>
    <w:rsid w:val="008E1933"/>
    <w:rsid w:val="008E1B13"/>
    <w:rsid w:val="008E3071"/>
    <w:rsid w:val="008E35F3"/>
    <w:rsid w:val="008E7240"/>
    <w:rsid w:val="008E7C72"/>
    <w:rsid w:val="008E7F61"/>
    <w:rsid w:val="008F4CFD"/>
    <w:rsid w:val="008F72C8"/>
    <w:rsid w:val="0090417D"/>
    <w:rsid w:val="00907356"/>
    <w:rsid w:val="009101E6"/>
    <w:rsid w:val="00910873"/>
    <w:rsid w:val="00911B64"/>
    <w:rsid w:val="00912AB1"/>
    <w:rsid w:val="00915C7D"/>
    <w:rsid w:val="00922838"/>
    <w:rsid w:val="00926E1A"/>
    <w:rsid w:val="009272E6"/>
    <w:rsid w:val="0093234A"/>
    <w:rsid w:val="00933E05"/>
    <w:rsid w:val="00934A6B"/>
    <w:rsid w:val="009357D1"/>
    <w:rsid w:val="009372A3"/>
    <w:rsid w:val="009402D3"/>
    <w:rsid w:val="00941BBC"/>
    <w:rsid w:val="00944EFF"/>
    <w:rsid w:val="009507D6"/>
    <w:rsid w:val="00951C9E"/>
    <w:rsid w:val="00956839"/>
    <w:rsid w:val="00962A13"/>
    <w:rsid w:val="009700C7"/>
    <w:rsid w:val="00972D1F"/>
    <w:rsid w:val="009776FE"/>
    <w:rsid w:val="00986450"/>
    <w:rsid w:val="00994A1C"/>
    <w:rsid w:val="00996EEC"/>
    <w:rsid w:val="009A488D"/>
    <w:rsid w:val="009B3920"/>
    <w:rsid w:val="009C2574"/>
    <w:rsid w:val="009C6CC4"/>
    <w:rsid w:val="009D07CC"/>
    <w:rsid w:val="009D1620"/>
    <w:rsid w:val="009D1727"/>
    <w:rsid w:val="009D31CA"/>
    <w:rsid w:val="009D6817"/>
    <w:rsid w:val="009E2539"/>
    <w:rsid w:val="009F0A93"/>
    <w:rsid w:val="009F2F91"/>
    <w:rsid w:val="009F431C"/>
    <w:rsid w:val="009F7446"/>
    <w:rsid w:val="00A1051F"/>
    <w:rsid w:val="00A177D4"/>
    <w:rsid w:val="00A2096B"/>
    <w:rsid w:val="00A22DE5"/>
    <w:rsid w:val="00A246E8"/>
    <w:rsid w:val="00A25151"/>
    <w:rsid w:val="00A34131"/>
    <w:rsid w:val="00A468D9"/>
    <w:rsid w:val="00A54DA6"/>
    <w:rsid w:val="00A55CAC"/>
    <w:rsid w:val="00A60C08"/>
    <w:rsid w:val="00A658A6"/>
    <w:rsid w:val="00A65AA5"/>
    <w:rsid w:val="00A67922"/>
    <w:rsid w:val="00A7371D"/>
    <w:rsid w:val="00A73D52"/>
    <w:rsid w:val="00A75805"/>
    <w:rsid w:val="00A766D7"/>
    <w:rsid w:val="00A80395"/>
    <w:rsid w:val="00A8275C"/>
    <w:rsid w:val="00A94147"/>
    <w:rsid w:val="00A96966"/>
    <w:rsid w:val="00AA530E"/>
    <w:rsid w:val="00AA64B1"/>
    <w:rsid w:val="00AD77F1"/>
    <w:rsid w:val="00AE14A8"/>
    <w:rsid w:val="00AE2642"/>
    <w:rsid w:val="00AE3257"/>
    <w:rsid w:val="00AE4853"/>
    <w:rsid w:val="00AF1A19"/>
    <w:rsid w:val="00AF2FEF"/>
    <w:rsid w:val="00AF3D29"/>
    <w:rsid w:val="00AF4F35"/>
    <w:rsid w:val="00AF7940"/>
    <w:rsid w:val="00B07E11"/>
    <w:rsid w:val="00B1165C"/>
    <w:rsid w:val="00B1364C"/>
    <w:rsid w:val="00B1453C"/>
    <w:rsid w:val="00B15DD6"/>
    <w:rsid w:val="00B169A6"/>
    <w:rsid w:val="00B26410"/>
    <w:rsid w:val="00B2679B"/>
    <w:rsid w:val="00B33995"/>
    <w:rsid w:val="00B35393"/>
    <w:rsid w:val="00B36052"/>
    <w:rsid w:val="00B40470"/>
    <w:rsid w:val="00B4084D"/>
    <w:rsid w:val="00B56582"/>
    <w:rsid w:val="00B63984"/>
    <w:rsid w:val="00B71323"/>
    <w:rsid w:val="00B72F24"/>
    <w:rsid w:val="00B7392E"/>
    <w:rsid w:val="00B765EB"/>
    <w:rsid w:val="00B810B7"/>
    <w:rsid w:val="00B828C1"/>
    <w:rsid w:val="00B82FF4"/>
    <w:rsid w:val="00B84C4F"/>
    <w:rsid w:val="00B870BF"/>
    <w:rsid w:val="00BA559D"/>
    <w:rsid w:val="00BA6B13"/>
    <w:rsid w:val="00BA75E2"/>
    <w:rsid w:val="00BB13C4"/>
    <w:rsid w:val="00BB51E5"/>
    <w:rsid w:val="00BC671B"/>
    <w:rsid w:val="00BC6E0B"/>
    <w:rsid w:val="00BC7B4F"/>
    <w:rsid w:val="00BD12E3"/>
    <w:rsid w:val="00BD48BE"/>
    <w:rsid w:val="00BD6CAA"/>
    <w:rsid w:val="00BE1F91"/>
    <w:rsid w:val="00BE6A32"/>
    <w:rsid w:val="00BE6CB4"/>
    <w:rsid w:val="00BF1CA7"/>
    <w:rsid w:val="00BF21FD"/>
    <w:rsid w:val="00BF3362"/>
    <w:rsid w:val="00C06534"/>
    <w:rsid w:val="00C07687"/>
    <w:rsid w:val="00C11291"/>
    <w:rsid w:val="00C16924"/>
    <w:rsid w:val="00C24E79"/>
    <w:rsid w:val="00C26458"/>
    <w:rsid w:val="00C419B0"/>
    <w:rsid w:val="00C42D6D"/>
    <w:rsid w:val="00C42FE5"/>
    <w:rsid w:val="00C43587"/>
    <w:rsid w:val="00C542A5"/>
    <w:rsid w:val="00C57B4B"/>
    <w:rsid w:val="00C82556"/>
    <w:rsid w:val="00C862A4"/>
    <w:rsid w:val="00C86C47"/>
    <w:rsid w:val="00C8719D"/>
    <w:rsid w:val="00C90BF5"/>
    <w:rsid w:val="00C938E6"/>
    <w:rsid w:val="00C976C2"/>
    <w:rsid w:val="00CA23E7"/>
    <w:rsid w:val="00CA76A8"/>
    <w:rsid w:val="00CB4D20"/>
    <w:rsid w:val="00CB760F"/>
    <w:rsid w:val="00CC0463"/>
    <w:rsid w:val="00CC24F1"/>
    <w:rsid w:val="00CC2E66"/>
    <w:rsid w:val="00CE2D26"/>
    <w:rsid w:val="00CE71B4"/>
    <w:rsid w:val="00CF231C"/>
    <w:rsid w:val="00CF2ADC"/>
    <w:rsid w:val="00CF7824"/>
    <w:rsid w:val="00D04067"/>
    <w:rsid w:val="00D05C41"/>
    <w:rsid w:val="00D12F63"/>
    <w:rsid w:val="00D13DE0"/>
    <w:rsid w:val="00D1434C"/>
    <w:rsid w:val="00D1646E"/>
    <w:rsid w:val="00D2126C"/>
    <w:rsid w:val="00D21E3B"/>
    <w:rsid w:val="00D226A2"/>
    <w:rsid w:val="00D24922"/>
    <w:rsid w:val="00D320FA"/>
    <w:rsid w:val="00D503B2"/>
    <w:rsid w:val="00D60176"/>
    <w:rsid w:val="00D61F3E"/>
    <w:rsid w:val="00D62CB2"/>
    <w:rsid w:val="00D66203"/>
    <w:rsid w:val="00D66A33"/>
    <w:rsid w:val="00D70EC0"/>
    <w:rsid w:val="00D743B3"/>
    <w:rsid w:val="00D80C3B"/>
    <w:rsid w:val="00D96710"/>
    <w:rsid w:val="00DA1721"/>
    <w:rsid w:val="00DA2464"/>
    <w:rsid w:val="00DA449A"/>
    <w:rsid w:val="00DB082C"/>
    <w:rsid w:val="00DB327B"/>
    <w:rsid w:val="00DB7042"/>
    <w:rsid w:val="00DC6B87"/>
    <w:rsid w:val="00DD1E25"/>
    <w:rsid w:val="00DD2D84"/>
    <w:rsid w:val="00DD35F8"/>
    <w:rsid w:val="00DE2689"/>
    <w:rsid w:val="00DE342E"/>
    <w:rsid w:val="00DE4DC4"/>
    <w:rsid w:val="00DF1A54"/>
    <w:rsid w:val="00DF562B"/>
    <w:rsid w:val="00E04A81"/>
    <w:rsid w:val="00E1097C"/>
    <w:rsid w:val="00E12208"/>
    <w:rsid w:val="00E2201A"/>
    <w:rsid w:val="00E30FDA"/>
    <w:rsid w:val="00E3100D"/>
    <w:rsid w:val="00E31725"/>
    <w:rsid w:val="00E356C2"/>
    <w:rsid w:val="00E41C6A"/>
    <w:rsid w:val="00E42598"/>
    <w:rsid w:val="00E51DDA"/>
    <w:rsid w:val="00E54220"/>
    <w:rsid w:val="00E5718D"/>
    <w:rsid w:val="00E61466"/>
    <w:rsid w:val="00E63A68"/>
    <w:rsid w:val="00E71837"/>
    <w:rsid w:val="00E72649"/>
    <w:rsid w:val="00E74CB3"/>
    <w:rsid w:val="00E75459"/>
    <w:rsid w:val="00E77156"/>
    <w:rsid w:val="00E838A4"/>
    <w:rsid w:val="00E856C5"/>
    <w:rsid w:val="00E8769F"/>
    <w:rsid w:val="00E95512"/>
    <w:rsid w:val="00E97734"/>
    <w:rsid w:val="00EA4603"/>
    <w:rsid w:val="00EA5E89"/>
    <w:rsid w:val="00EA78E3"/>
    <w:rsid w:val="00EB0275"/>
    <w:rsid w:val="00EB6D84"/>
    <w:rsid w:val="00EC0A8F"/>
    <w:rsid w:val="00EC443C"/>
    <w:rsid w:val="00EC4A17"/>
    <w:rsid w:val="00ED0057"/>
    <w:rsid w:val="00EE2414"/>
    <w:rsid w:val="00EE25DC"/>
    <w:rsid w:val="00EE5476"/>
    <w:rsid w:val="00EE684A"/>
    <w:rsid w:val="00EE6F44"/>
    <w:rsid w:val="00EF15EC"/>
    <w:rsid w:val="00EF356C"/>
    <w:rsid w:val="00EF5BC7"/>
    <w:rsid w:val="00F07EE7"/>
    <w:rsid w:val="00F17146"/>
    <w:rsid w:val="00F17F11"/>
    <w:rsid w:val="00F21A2B"/>
    <w:rsid w:val="00F22760"/>
    <w:rsid w:val="00F25930"/>
    <w:rsid w:val="00F27E09"/>
    <w:rsid w:val="00F40517"/>
    <w:rsid w:val="00F44C71"/>
    <w:rsid w:val="00F516A2"/>
    <w:rsid w:val="00F524D5"/>
    <w:rsid w:val="00F64612"/>
    <w:rsid w:val="00F64D73"/>
    <w:rsid w:val="00F708D7"/>
    <w:rsid w:val="00F73BFA"/>
    <w:rsid w:val="00F75F13"/>
    <w:rsid w:val="00F77D85"/>
    <w:rsid w:val="00F80F52"/>
    <w:rsid w:val="00F81128"/>
    <w:rsid w:val="00F83770"/>
    <w:rsid w:val="00F83D0B"/>
    <w:rsid w:val="00F87E09"/>
    <w:rsid w:val="00F91147"/>
    <w:rsid w:val="00F94EDA"/>
    <w:rsid w:val="00F95FF1"/>
    <w:rsid w:val="00FA4F11"/>
    <w:rsid w:val="00FA4FCB"/>
    <w:rsid w:val="00FA7905"/>
    <w:rsid w:val="00FB51B7"/>
    <w:rsid w:val="00FC0928"/>
    <w:rsid w:val="00FC41E0"/>
    <w:rsid w:val="00FC4FC9"/>
    <w:rsid w:val="00FC55D9"/>
    <w:rsid w:val="00FC5A11"/>
    <w:rsid w:val="00FD06CD"/>
    <w:rsid w:val="00FE05AE"/>
    <w:rsid w:val="00FF47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857A"/>
  <w15:docId w15:val="{95F3B751-C0C2-48BB-9A86-34A813CD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481A"/>
    <w:rPr>
      <w:color w:val="0000FF" w:themeColor="hyperlink"/>
      <w:u w:val="single"/>
    </w:rPr>
  </w:style>
  <w:style w:type="paragraph" w:styleId="Prrafodelista">
    <w:name w:val="List Paragraph"/>
    <w:basedOn w:val="Normal"/>
    <w:link w:val="PrrafodelistaCar"/>
    <w:uiPriority w:val="34"/>
    <w:qFormat/>
    <w:rsid w:val="002F1166"/>
    <w:pPr>
      <w:ind w:left="720"/>
      <w:contextualSpacing/>
    </w:pPr>
  </w:style>
  <w:style w:type="paragraph" w:styleId="Textodeglobo">
    <w:name w:val="Balloon Text"/>
    <w:basedOn w:val="Normal"/>
    <w:link w:val="TextodegloboCar"/>
    <w:uiPriority w:val="99"/>
    <w:semiHidden/>
    <w:unhideWhenUsed/>
    <w:rsid w:val="000D21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171"/>
    <w:rPr>
      <w:rFonts w:ascii="Tahoma" w:hAnsi="Tahoma" w:cs="Tahoma"/>
      <w:sz w:val="16"/>
      <w:szCs w:val="16"/>
    </w:rPr>
  </w:style>
  <w:style w:type="paragraph" w:styleId="Revisin">
    <w:name w:val="Revision"/>
    <w:hidden/>
    <w:uiPriority w:val="99"/>
    <w:semiHidden/>
    <w:rsid w:val="004676C9"/>
    <w:pPr>
      <w:spacing w:after="0" w:line="240" w:lineRule="auto"/>
    </w:pPr>
  </w:style>
  <w:style w:type="character" w:styleId="Refdecomentario">
    <w:name w:val="annotation reference"/>
    <w:basedOn w:val="Fuentedeprrafopredeter"/>
    <w:uiPriority w:val="99"/>
    <w:semiHidden/>
    <w:unhideWhenUsed/>
    <w:rsid w:val="00E63A68"/>
    <w:rPr>
      <w:sz w:val="16"/>
      <w:szCs w:val="16"/>
    </w:rPr>
  </w:style>
  <w:style w:type="paragraph" w:styleId="Textocomentario">
    <w:name w:val="annotation text"/>
    <w:basedOn w:val="Normal"/>
    <w:link w:val="TextocomentarioCar"/>
    <w:uiPriority w:val="99"/>
    <w:semiHidden/>
    <w:unhideWhenUsed/>
    <w:rsid w:val="00E63A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3A68"/>
    <w:rPr>
      <w:sz w:val="20"/>
      <w:szCs w:val="20"/>
    </w:rPr>
  </w:style>
  <w:style w:type="paragraph" w:styleId="Asuntodelcomentario">
    <w:name w:val="annotation subject"/>
    <w:basedOn w:val="Textocomentario"/>
    <w:next w:val="Textocomentario"/>
    <w:link w:val="AsuntodelcomentarioCar"/>
    <w:uiPriority w:val="99"/>
    <w:semiHidden/>
    <w:unhideWhenUsed/>
    <w:rsid w:val="00E63A68"/>
    <w:rPr>
      <w:b/>
      <w:bCs/>
    </w:rPr>
  </w:style>
  <w:style w:type="character" w:customStyle="1" w:styleId="AsuntodelcomentarioCar">
    <w:name w:val="Asunto del comentario Car"/>
    <w:basedOn w:val="TextocomentarioCar"/>
    <w:link w:val="Asuntodelcomentario"/>
    <w:uiPriority w:val="99"/>
    <w:semiHidden/>
    <w:rsid w:val="00E63A68"/>
    <w:rPr>
      <w:b/>
      <w:bCs/>
      <w:sz w:val="20"/>
      <w:szCs w:val="20"/>
    </w:rPr>
  </w:style>
  <w:style w:type="paragraph" w:styleId="Encabezado">
    <w:name w:val="header"/>
    <w:basedOn w:val="Normal"/>
    <w:link w:val="EncabezadoCar"/>
    <w:uiPriority w:val="99"/>
    <w:unhideWhenUsed/>
    <w:rsid w:val="004042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23D"/>
  </w:style>
  <w:style w:type="paragraph" w:styleId="Piedepgina">
    <w:name w:val="footer"/>
    <w:basedOn w:val="Normal"/>
    <w:link w:val="PiedepginaCar"/>
    <w:uiPriority w:val="99"/>
    <w:unhideWhenUsed/>
    <w:rsid w:val="004042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23D"/>
  </w:style>
  <w:style w:type="table" w:styleId="Tablaconcuadrcula">
    <w:name w:val="Table Grid"/>
    <w:basedOn w:val="Tablanormal"/>
    <w:uiPriority w:val="59"/>
    <w:rsid w:val="00146E7E"/>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30596E"/>
    <w:pPr>
      <w:spacing w:after="120" w:line="480" w:lineRule="auto"/>
      <w:ind w:left="283"/>
    </w:pPr>
    <w:rPr>
      <w:rFonts w:ascii="Times New Roman" w:eastAsia="Times New Roman" w:hAnsi="Times New Roman" w:cs="Times New Roman"/>
      <w:sz w:val="24"/>
      <w:szCs w:val="24"/>
      <w:lang w:val="es-CL" w:eastAsia="es-ES"/>
    </w:rPr>
  </w:style>
  <w:style w:type="character" w:customStyle="1" w:styleId="Sangra2detindependienteCar">
    <w:name w:val="Sangría 2 de t. independiente Car"/>
    <w:basedOn w:val="Fuentedeprrafopredeter"/>
    <w:link w:val="Sangra2detindependiente"/>
    <w:rsid w:val="0030596E"/>
    <w:rPr>
      <w:rFonts w:ascii="Times New Roman" w:eastAsia="Times New Roman" w:hAnsi="Times New Roman" w:cs="Times New Roman"/>
      <w:sz w:val="24"/>
      <w:szCs w:val="24"/>
      <w:lang w:val="es-CL" w:eastAsia="es-ES"/>
    </w:rPr>
  </w:style>
  <w:style w:type="table" w:customStyle="1" w:styleId="Tablaconcuadrcula10">
    <w:name w:val="Tabla con cuadrícula10"/>
    <w:basedOn w:val="Tablanormal"/>
    <w:next w:val="Tablaconcuadrcula"/>
    <w:rsid w:val="0030596E"/>
    <w:pPr>
      <w:spacing w:after="0" w:line="240" w:lineRule="auto"/>
    </w:pPr>
    <w:rPr>
      <w:rFonts w:ascii="Times New Roman" w:eastAsia="Times New Roman" w:hAnsi="Times New Roman"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99"/>
    <w:locked/>
    <w:rsid w:val="0030596E"/>
  </w:style>
  <w:style w:type="character" w:styleId="Hipervnculovisitado">
    <w:name w:val="FollowedHyperlink"/>
    <w:basedOn w:val="Fuentedeprrafopredeter"/>
    <w:uiPriority w:val="99"/>
    <w:semiHidden/>
    <w:unhideWhenUsed/>
    <w:rsid w:val="00076364"/>
    <w:rPr>
      <w:color w:val="800080" w:themeColor="followedHyperlink"/>
      <w:u w:val="single"/>
    </w:rPr>
  </w:style>
  <w:style w:type="paragraph" w:customStyle="1" w:styleId="Default">
    <w:name w:val="Default"/>
    <w:rsid w:val="00A658A6"/>
    <w:pPr>
      <w:autoSpaceDE w:val="0"/>
      <w:autoSpaceDN w:val="0"/>
      <w:adjustRightInd w:val="0"/>
      <w:spacing w:after="0" w:line="240" w:lineRule="auto"/>
    </w:pPr>
    <w:rPr>
      <w:rFonts w:ascii="Calibri" w:hAnsi="Calibri" w:cs="Calibri"/>
      <w:color w:val="000000"/>
      <w:sz w:val="24"/>
      <w:szCs w:val="24"/>
      <w:lang w:val="es-CR"/>
    </w:rPr>
  </w:style>
  <w:style w:type="paragraph" w:styleId="Descripcin">
    <w:name w:val="caption"/>
    <w:aliases w:val="HAB02,Epígrafe Car Car Car,Epígrafe Car Car"/>
    <w:basedOn w:val="Normal"/>
    <w:next w:val="Normal"/>
    <w:link w:val="DescripcinCar"/>
    <w:qFormat/>
    <w:rsid w:val="00570F7B"/>
    <w:pPr>
      <w:spacing w:before="120" w:after="120" w:line="240" w:lineRule="auto"/>
    </w:pPr>
    <w:rPr>
      <w:rFonts w:ascii="Times New Roman" w:eastAsia="Times New Roman" w:hAnsi="Times New Roman" w:cs="Times New Roman"/>
      <w:b/>
      <w:sz w:val="20"/>
      <w:szCs w:val="20"/>
      <w:lang w:val="es-ES_tradnl" w:eastAsia="es-ES"/>
    </w:rPr>
  </w:style>
  <w:style w:type="character" w:customStyle="1" w:styleId="DescripcinCar">
    <w:name w:val="Descripción Car"/>
    <w:aliases w:val="HAB02 Car,Epígrafe Car Car Car Car,Epígrafe Car Car Car1"/>
    <w:link w:val="Descripcin"/>
    <w:locked/>
    <w:rsid w:val="00570F7B"/>
    <w:rPr>
      <w:rFonts w:ascii="Times New Roman" w:eastAsia="Times New Roman" w:hAnsi="Times New Roman"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7497">
      <w:bodyDiv w:val="1"/>
      <w:marLeft w:val="0"/>
      <w:marRight w:val="0"/>
      <w:marTop w:val="0"/>
      <w:marBottom w:val="0"/>
      <w:divBdr>
        <w:top w:val="none" w:sz="0" w:space="0" w:color="auto"/>
        <w:left w:val="none" w:sz="0" w:space="0" w:color="auto"/>
        <w:bottom w:val="none" w:sz="0" w:space="0" w:color="auto"/>
        <w:right w:val="none" w:sz="0" w:space="0" w:color="auto"/>
      </w:divBdr>
      <w:divsChild>
        <w:div w:id="307823190">
          <w:marLeft w:val="547"/>
          <w:marRight w:val="0"/>
          <w:marTop w:val="240"/>
          <w:marBottom w:val="0"/>
          <w:divBdr>
            <w:top w:val="none" w:sz="0" w:space="0" w:color="auto"/>
            <w:left w:val="none" w:sz="0" w:space="0" w:color="auto"/>
            <w:bottom w:val="none" w:sz="0" w:space="0" w:color="auto"/>
            <w:right w:val="none" w:sz="0" w:space="0" w:color="auto"/>
          </w:divBdr>
        </w:div>
        <w:div w:id="570042752">
          <w:marLeft w:val="547"/>
          <w:marRight w:val="0"/>
          <w:marTop w:val="240"/>
          <w:marBottom w:val="0"/>
          <w:divBdr>
            <w:top w:val="none" w:sz="0" w:space="0" w:color="auto"/>
            <w:left w:val="none" w:sz="0" w:space="0" w:color="auto"/>
            <w:bottom w:val="none" w:sz="0" w:space="0" w:color="auto"/>
            <w:right w:val="none" w:sz="0" w:space="0" w:color="auto"/>
          </w:divBdr>
        </w:div>
        <w:div w:id="1223175676">
          <w:marLeft w:val="547"/>
          <w:marRight w:val="0"/>
          <w:marTop w:val="240"/>
          <w:marBottom w:val="0"/>
          <w:divBdr>
            <w:top w:val="none" w:sz="0" w:space="0" w:color="auto"/>
            <w:left w:val="none" w:sz="0" w:space="0" w:color="auto"/>
            <w:bottom w:val="none" w:sz="0" w:space="0" w:color="auto"/>
            <w:right w:val="none" w:sz="0" w:space="0" w:color="auto"/>
          </w:divBdr>
        </w:div>
        <w:div w:id="59180374">
          <w:marLeft w:val="547"/>
          <w:marRight w:val="0"/>
          <w:marTop w:val="240"/>
          <w:marBottom w:val="0"/>
          <w:divBdr>
            <w:top w:val="none" w:sz="0" w:space="0" w:color="auto"/>
            <w:left w:val="none" w:sz="0" w:space="0" w:color="auto"/>
            <w:bottom w:val="none" w:sz="0" w:space="0" w:color="auto"/>
            <w:right w:val="none" w:sz="0" w:space="0" w:color="auto"/>
          </w:divBdr>
        </w:div>
        <w:div w:id="1895384762">
          <w:marLeft w:val="547"/>
          <w:marRight w:val="0"/>
          <w:marTop w:val="240"/>
          <w:marBottom w:val="0"/>
          <w:divBdr>
            <w:top w:val="none" w:sz="0" w:space="0" w:color="auto"/>
            <w:left w:val="none" w:sz="0" w:space="0" w:color="auto"/>
            <w:bottom w:val="none" w:sz="0" w:space="0" w:color="auto"/>
            <w:right w:val="none" w:sz="0" w:space="0" w:color="auto"/>
          </w:divBdr>
        </w:div>
        <w:div w:id="492067316">
          <w:marLeft w:val="547"/>
          <w:marRight w:val="0"/>
          <w:marTop w:val="240"/>
          <w:marBottom w:val="0"/>
          <w:divBdr>
            <w:top w:val="none" w:sz="0" w:space="0" w:color="auto"/>
            <w:left w:val="none" w:sz="0" w:space="0" w:color="auto"/>
            <w:bottom w:val="none" w:sz="0" w:space="0" w:color="auto"/>
            <w:right w:val="none" w:sz="0" w:space="0" w:color="auto"/>
          </w:divBdr>
        </w:div>
      </w:divsChild>
    </w:div>
    <w:div w:id="756559010">
      <w:bodyDiv w:val="1"/>
      <w:marLeft w:val="0"/>
      <w:marRight w:val="0"/>
      <w:marTop w:val="0"/>
      <w:marBottom w:val="0"/>
      <w:divBdr>
        <w:top w:val="none" w:sz="0" w:space="0" w:color="auto"/>
        <w:left w:val="none" w:sz="0" w:space="0" w:color="auto"/>
        <w:bottom w:val="none" w:sz="0" w:space="0" w:color="auto"/>
        <w:right w:val="none" w:sz="0" w:space="0" w:color="auto"/>
      </w:divBdr>
      <w:divsChild>
        <w:div w:id="1888057827">
          <w:marLeft w:val="446"/>
          <w:marRight w:val="0"/>
          <w:marTop w:val="115"/>
          <w:marBottom w:val="120"/>
          <w:divBdr>
            <w:top w:val="none" w:sz="0" w:space="0" w:color="auto"/>
            <w:left w:val="none" w:sz="0" w:space="0" w:color="auto"/>
            <w:bottom w:val="none" w:sz="0" w:space="0" w:color="auto"/>
            <w:right w:val="none" w:sz="0" w:space="0" w:color="auto"/>
          </w:divBdr>
        </w:div>
        <w:div w:id="1991593430">
          <w:marLeft w:val="446"/>
          <w:marRight w:val="0"/>
          <w:marTop w:val="115"/>
          <w:marBottom w:val="120"/>
          <w:divBdr>
            <w:top w:val="none" w:sz="0" w:space="0" w:color="auto"/>
            <w:left w:val="none" w:sz="0" w:space="0" w:color="auto"/>
            <w:bottom w:val="none" w:sz="0" w:space="0" w:color="auto"/>
            <w:right w:val="none" w:sz="0" w:space="0" w:color="auto"/>
          </w:divBdr>
        </w:div>
        <w:div w:id="402139235">
          <w:marLeft w:val="446"/>
          <w:marRight w:val="0"/>
          <w:marTop w:val="115"/>
          <w:marBottom w:val="120"/>
          <w:divBdr>
            <w:top w:val="none" w:sz="0" w:space="0" w:color="auto"/>
            <w:left w:val="none" w:sz="0" w:space="0" w:color="auto"/>
            <w:bottom w:val="none" w:sz="0" w:space="0" w:color="auto"/>
            <w:right w:val="none" w:sz="0" w:space="0" w:color="auto"/>
          </w:divBdr>
        </w:div>
        <w:div w:id="992829227">
          <w:marLeft w:val="446"/>
          <w:marRight w:val="0"/>
          <w:marTop w:val="115"/>
          <w:marBottom w:val="120"/>
          <w:divBdr>
            <w:top w:val="none" w:sz="0" w:space="0" w:color="auto"/>
            <w:left w:val="none" w:sz="0" w:space="0" w:color="auto"/>
            <w:bottom w:val="none" w:sz="0" w:space="0" w:color="auto"/>
            <w:right w:val="none" w:sz="0" w:space="0" w:color="auto"/>
          </w:divBdr>
        </w:div>
        <w:div w:id="1755398954">
          <w:marLeft w:val="446"/>
          <w:marRight w:val="0"/>
          <w:marTop w:val="115"/>
          <w:marBottom w:val="120"/>
          <w:divBdr>
            <w:top w:val="none" w:sz="0" w:space="0" w:color="auto"/>
            <w:left w:val="none" w:sz="0" w:space="0" w:color="auto"/>
            <w:bottom w:val="none" w:sz="0" w:space="0" w:color="auto"/>
            <w:right w:val="none" w:sz="0" w:space="0" w:color="auto"/>
          </w:divBdr>
        </w:div>
      </w:divsChild>
    </w:div>
    <w:div w:id="978845824">
      <w:bodyDiv w:val="1"/>
      <w:marLeft w:val="0"/>
      <w:marRight w:val="0"/>
      <w:marTop w:val="0"/>
      <w:marBottom w:val="0"/>
      <w:divBdr>
        <w:top w:val="none" w:sz="0" w:space="0" w:color="auto"/>
        <w:left w:val="none" w:sz="0" w:space="0" w:color="auto"/>
        <w:bottom w:val="none" w:sz="0" w:space="0" w:color="auto"/>
        <w:right w:val="none" w:sz="0" w:space="0" w:color="auto"/>
      </w:divBdr>
    </w:div>
    <w:div w:id="105338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670DD4E6-ACC2-4831-B764-1F45693064E9}"/>
</file>

<file path=customXml/itemProps2.xml><?xml version="1.0" encoding="utf-8"?>
<ds:datastoreItem xmlns:ds="http://schemas.openxmlformats.org/officeDocument/2006/customXml" ds:itemID="{43505C71-84CD-47B5-B4A1-BDDB7AD719A0}"/>
</file>

<file path=customXml/itemProps3.xml><?xml version="1.0" encoding="utf-8"?>
<ds:datastoreItem xmlns:ds="http://schemas.openxmlformats.org/officeDocument/2006/customXml" ds:itemID="{CAC8D439-8D81-429B-972C-63D070638C7B}"/>
</file>

<file path=customXml/itemProps4.xml><?xml version="1.0" encoding="utf-8"?>
<ds:datastoreItem xmlns:ds="http://schemas.openxmlformats.org/officeDocument/2006/customXml" ds:itemID="{C747285E-E14D-46B4-B352-E3275EEA60C3}"/>
</file>

<file path=docProps/app.xml><?xml version="1.0" encoding="utf-8"?>
<Properties xmlns="http://schemas.openxmlformats.org/officeDocument/2006/extended-properties" xmlns:vt="http://schemas.openxmlformats.org/officeDocument/2006/docPropsVTypes">
  <Template>Normal.dotm</Template>
  <TotalTime>12</TotalTime>
  <Pages>1</Pages>
  <Words>587</Words>
  <Characters>3230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Zañartu ECV</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Hernán E. Marchant Reyes</dc:creator>
  <cp:lastModifiedBy>Usuario</cp:lastModifiedBy>
  <cp:revision>4</cp:revision>
  <cp:lastPrinted>2018-10-11T18:54:00Z</cp:lastPrinted>
  <dcterms:created xsi:type="dcterms:W3CDTF">2023-06-28T13:12:00Z</dcterms:created>
  <dcterms:modified xsi:type="dcterms:W3CDTF">2023-06-28T13:21:00Z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