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0A1" w:rsidRPr="007E0CB2" w:rsidRDefault="008930A1" w:rsidP="008930A1">
      <w:pPr>
        <w:jc w:val="right"/>
        <w:rPr>
          <w:rFonts w:cstheme="minorHAnsi"/>
          <w:lang w:val="es-MX"/>
        </w:rPr>
      </w:pPr>
      <w:r w:rsidRPr="007E0CB2">
        <w:rPr>
          <w:rFonts w:cstheme="minorHAnsi"/>
          <w:lang w:val="es-MX"/>
        </w:rPr>
        <w:t>Santiago, 12 de Octubre del 2021</w:t>
      </w:r>
    </w:p>
    <w:p w:rsidR="008930A1" w:rsidRDefault="008930A1" w:rsidP="008930A1">
      <w:pPr>
        <w:jc w:val="center"/>
        <w:rPr>
          <w:rFonts w:ascii="Arial" w:hAnsi="Arial" w:cs="Arial"/>
          <w:b/>
          <w:sz w:val="26"/>
          <w:szCs w:val="26"/>
          <w:lang w:val="es-MX"/>
        </w:rPr>
      </w:pPr>
    </w:p>
    <w:p w:rsidR="00925078" w:rsidRDefault="00925078" w:rsidP="008930A1">
      <w:pPr>
        <w:jc w:val="center"/>
        <w:rPr>
          <w:rFonts w:ascii="Arial" w:hAnsi="Arial" w:cs="Arial"/>
          <w:b/>
          <w:sz w:val="26"/>
          <w:szCs w:val="26"/>
          <w:lang w:val="es-MX"/>
        </w:rPr>
      </w:pPr>
    </w:p>
    <w:p w:rsidR="00925078" w:rsidRDefault="00925078" w:rsidP="008930A1">
      <w:pPr>
        <w:jc w:val="center"/>
        <w:rPr>
          <w:rFonts w:ascii="Arial" w:hAnsi="Arial" w:cs="Arial"/>
          <w:b/>
          <w:sz w:val="26"/>
          <w:szCs w:val="26"/>
          <w:lang w:val="es-MX"/>
        </w:rPr>
      </w:pPr>
    </w:p>
    <w:p w:rsidR="00925078" w:rsidRPr="00276CEB" w:rsidRDefault="00925078" w:rsidP="00925078">
      <w:pPr>
        <w:jc w:val="both"/>
        <w:rPr>
          <w:b/>
          <w:bCs/>
          <w:sz w:val="28"/>
          <w:lang w:val="es-MX"/>
        </w:rPr>
      </w:pPr>
      <w:r w:rsidRPr="00276CEB">
        <w:rPr>
          <w:b/>
          <w:bCs/>
          <w:sz w:val="28"/>
          <w:lang w:val="es-MX"/>
        </w:rPr>
        <w:t xml:space="preserve">Dirección </w:t>
      </w:r>
      <w:r>
        <w:rPr>
          <w:b/>
          <w:bCs/>
          <w:sz w:val="28"/>
          <w:lang w:val="es-MX"/>
        </w:rPr>
        <w:t>General de Concesiones de Obras Públicas</w:t>
      </w:r>
    </w:p>
    <w:p w:rsidR="00925078" w:rsidRDefault="00925078" w:rsidP="00925078">
      <w:pPr>
        <w:jc w:val="both"/>
        <w:rPr>
          <w:b/>
          <w:bCs/>
          <w:sz w:val="28"/>
          <w:lang w:val="es-MX"/>
        </w:rPr>
      </w:pPr>
      <w:r w:rsidRPr="00276CEB">
        <w:rPr>
          <w:b/>
          <w:bCs/>
          <w:sz w:val="28"/>
          <w:lang w:val="es-MX"/>
        </w:rPr>
        <w:t>Informa Avance Glosas</w:t>
      </w:r>
      <w:r>
        <w:rPr>
          <w:b/>
          <w:bCs/>
          <w:sz w:val="28"/>
          <w:lang w:val="es-MX"/>
        </w:rPr>
        <w:t xml:space="preserve"> MOP 06 y 10</w:t>
      </w:r>
    </w:p>
    <w:p w:rsidR="008930A1" w:rsidRDefault="008930A1" w:rsidP="008930A1">
      <w:pPr>
        <w:pStyle w:val="Prrafodelista"/>
        <w:jc w:val="both"/>
        <w:rPr>
          <w:lang w:val="es-MX"/>
        </w:rPr>
      </w:pPr>
    </w:p>
    <w:p w:rsidR="00925078" w:rsidRDefault="00925078" w:rsidP="008930A1">
      <w:pPr>
        <w:pStyle w:val="Prrafodelista"/>
        <w:jc w:val="both"/>
        <w:rPr>
          <w:lang w:val="es-MX"/>
        </w:rPr>
      </w:pPr>
    </w:p>
    <w:p w:rsidR="00925078" w:rsidRDefault="00925078" w:rsidP="008930A1">
      <w:pPr>
        <w:pStyle w:val="Prrafodelista"/>
        <w:jc w:val="both"/>
        <w:rPr>
          <w:lang w:val="es-MX"/>
        </w:rPr>
      </w:pPr>
    </w:p>
    <w:p w:rsidR="00925078" w:rsidRDefault="00925078" w:rsidP="008930A1">
      <w:pPr>
        <w:pStyle w:val="Prrafodelista"/>
        <w:jc w:val="both"/>
        <w:rPr>
          <w:lang w:val="es-MX"/>
        </w:rPr>
      </w:pPr>
    </w:p>
    <w:p w:rsidR="008930A1" w:rsidRDefault="008930A1" w:rsidP="00CE6285">
      <w:pPr>
        <w:pStyle w:val="Prrafodelista"/>
        <w:ind w:left="360" w:hanging="360"/>
        <w:jc w:val="both"/>
        <w:rPr>
          <w:lang w:val="es-MX"/>
        </w:rPr>
      </w:pPr>
      <w:r>
        <w:rPr>
          <w:lang w:val="es-MX"/>
        </w:rPr>
        <w:t>Glosa 06 MOP: Se deberá informar anualmente a la Comisión Especial Mixta de Presupuestos cualquier aporte realizado a obras públicas complementarias a inversiones y proyectos inmobiliarios ejecutados por privados o que persigan la mitigación de sus impactos viales, urbanísticos o de cualquier otra naturaleza.</w:t>
      </w:r>
    </w:p>
    <w:p w:rsidR="008930A1" w:rsidRPr="009B3C5C" w:rsidRDefault="009B3C5C" w:rsidP="009B3C5C">
      <w:pPr>
        <w:spacing w:line="252" w:lineRule="auto"/>
        <w:ind w:left="360"/>
        <w:jc w:val="both"/>
        <w:rPr>
          <w:color w:val="1F497D"/>
          <w:lang w:val="es-MX"/>
        </w:rPr>
      </w:pPr>
      <w:r w:rsidRPr="009B3C5C">
        <w:rPr>
          <w:color w:val="1F497D"/>
          <w:lang w:val="es-MX"/>
        </w:rPr>
        <w:t>Respuesta:</w:t>
      </w:r>
    </w:p>
    <w:p w:rsidR="00477080" w:rsidRDefault="009B3C5C" w:rsidP="00FA29CA">
      <w:pPr>
        <w:spacing w:line="252" w:lineRule="auto"/>
        <w:ind w:left="360"/>
        <w:jc w:val="both"/>
        <w:rPr>
          <w:color w:val="1F497D"/>
          <w:lang w:val="es-MX"/>
        </w:rPr>
      </w:pPr>
      <w:r>
        <w:rPr>
          <w:color w:val="1F497D"/>
          <w:lang w:val="es-MX"/>
        </w:rPr>
        <w:t xml:space="preserve">Al cierre de septiembre, no hay aportes </w:t>
      </w:r>
      <w:r w:rsidR="00FA29CA">
        <w:rPr>
          <w:color w:val="1F497D"/>
          <w:lang w:val="es-MX"/>
        </w:rPr>
        <w:t xml:space="preserve">recibidos en esta dirección para obras públicas y otros referidos en la glosa. </w:t>
      </w:r>
    </w:p>
    <w:p w:rsidR="00925078" w:rsidRDefault="00925078" w:rsidP="00FA29CA">
      <w:pPr>
        <w:spacing w:line="252" w:lineRule="auto"/>
        <w:ind w:left="360"/>
        <w:jc w:val="both"/>
        <w:rPr>
          <w:color w:val="1F497D"/>
          <w:lang w:val="es-MX"/>
        </w:rPr>
      </w:pPr>
    </w:p>
    <w:p w:rsidR="00925078" w:rsidRDefault="00925078" w:rsidP="00FA29CA">
      <w:pPr>
        <w:spacing w:line="252" w:lineRule="auto"/>
        <w:ind w:left="360"/>
        <w:jc w:val="both"/>
        <w:rPr>
          <w:color w:val="1F497D"/>
          <w:lang w:val="es-MX"/>
        </w:rPr>
      </w:pPr>
    </w:p>
    <w:p w:rsidR="00925078" w:rsidRDefault="00925078" w:rsidP="00FA29CA">
      <w:pPr>
        <w:spacing w:line="252" w:lineRule="auto"/>
        <w:ind w:left="360"/>
        <w:jc w:val="both"/>
        <w:rPr>
          <w:color w:val="1F497D"/>
          <w:lang w:val="es-MX"/>
        </w:rPr>
      </w:pPr>
    </w:p>
    <w:p w:rsidR="00FA29CA" w:rsidRDefault="00FA29CA" w:rsidP="00FA29CA">
      <w:pPr>
        <w:spacing w:line="252" w:lineRule="auto"/>
        <w:ind w:left="360"/>
        <w:jc w:val="both"/>
        <w:rPr>
          <w:lang w:val="es-MX"/>
        </w:rPr>
      </w:pPr>
    </w:p>
    <w:p w:rsidR="008930A1" w:rsidRDefault="008930A1" w:rsidP="00CE6285">
      <w:pPr>
        <w:pStyle w:val="Prrafodelista"/>
        <w:ind w:left="360" w:hanging="360"/>
        <w:jc w:val="both"/>
        <w:rPr>
          <w:lang w:val="es-MX"/>
        </w:rPr>
      </w:pPr>
      <w:r>
        <w:rPr>
          <w:lang w:val="es-MX"/>
        </w:rPr>
        <w:t>Glosa 10 MOP: “Aquellos decretos y resoluciones dictados por los órganos y servicios del Ministerio, que aprueben o sancionen actos administrativos tales como convenios, manuales, estudios, instructivos u otros de similar naturaleza</w:t>
      </w:r>
      <w:proofErr w:type="gramStart"/>
      <w:r>
        <w:rPr>
          <w:lang w:val="es-MX"/>
        </w:rPr>
        <w:t>, …</w:t>
      </w:r>
      <w:proofErr w:type="gramEnd"/>
      <w:r>
        <w:rPr>
          <w:lang w:val="es-MX"/>
        </w:rPr>
        <w:t xml:space="preserve"> Todo esto, sin perjuicio de la publicación simultánea de todos los documentos señalados en la página web Ministerial. La referida publicación deberá efectuarse en un lugar destacado en el sitio web respectivo permanentemente a disposición del público y actualizada. La omisión de la publicación en la forma señalada o la falta de actualización podrá reclamarse en conformidad con lo dispuesto en el artículo 8° de la Ley de Transparencia de la Función Pública y de Acceso a la Información de la Administración del Estado, aprobado por el artículo primero de la Ley N° 20.285.”</w:t>
      </w:r>
    </w:p>
    <w:p w:rsidR="00CE6285" w:rsidRDefault="00CE6285" w:rsidP="00CE6285">
      <w:pPr>
        <w:pStyle w:val="Prrafodelista"/>
        <w:ind w:left="360"/>
        <w:jc w:val="both"/>
        <w:rPr>
          <w:color w:val="1F497D"/>
          <w:lang w:val="es-MX"/>
        </w:rPr>
      </w:pPr>
    </w:p>
    <w:p w:rsidR="00CE6285" w:rsidRDefault="00CE6285" w:rsidP="00CE6285">
      <w:pPr>
        <w:pStyle w:val="Prrafodelista"/>
        <w:ind w:left="360"/>
        <w:jc w:val="both"/>
        <w:rPr>
          <w:color w:val="1F497D"/>
          <w:lang w:val="es-MX"/>
        </w:rPr>
      </w:pPr>
      <w:r w:rsidRPr="00CE6285">
        <w:rPr>
          <w:color w:val="1F497D"/>
          <w:lang w:val="es-MX"/>
        </w:rPr>
        <w:t>Respuesta:</w:t>
      </w:r>
      <w:r>
        <w:rPr>
          <w:color w:val="1F497D"/>
          <w:lang w:val="es-MX"/>
        </w:rPr>
        <w:t xml:space="preserve"> </w:t>
      </w:r>
    </w:p>
    <w:p w:rsidR="008543F3" w:rsidRDefault="008543F3" w:rsidP="008543F3">
      <w:pPr>
        <w:pStyle w:val="Prrafodelista"/>
        <w:ind w:left="360"/>
        <w:jc w:val="both"/>
        <w:rPr>
          <w:color w:val="1F497D"/>
          <w:lang w:val="es-MX"/>
        </w:rPr>
      </w:pPr>
      <w:r w:rsidRPr="008543F3">
        <w:rPr>
          <w:color w:val="1F497D"/>
          <w:lang w:val="es-MX"/>
        </w:rPr>
        <w:t>La Unidad de Comunicaciones tiene entre sus funciones la publicación de información en la web institucional http</w:t>
      </w:r>
      <w:proofErr w:type="gramStart"/>
      <w:r w:rsidRPr="008543F3">
        <w:rPr>
          <w:color w:val="1F497D"/>
          <w:lang w:val="es-MX"/>
        </w:rPr>
        <w:t>:/</w:t>
      </w:r>
      <w:proofErr w:type="gramEnd"/>
      <w:r w:rsidRPr="008543F3">
        <w:rPr>
          <w:color w:val="1F497D"/>
          <w:lang w:val="es-MX"/>
        </w:rPr>
        <w:t xml:space="preserve">/www.concesiones.cl/Paginas/default.aspx, la que es entregada principalmente por las Divisiones de Proyecto, Construcción, Operación y Jurídica, además de la Unidad de Hospitales. Dentro de esta documentación se cuentan  Bases de Licitación, Llamados a Licitación, Circulares Aclaratorias, Decretos de Adjudicación, Actas de Recepción de Ofertas Técnica y Económicas, Actas de Apertura de ofertas Económica, informes mensuales de contratos en construcción y operación, pago de contratistas y subcontratistas y otra documentación como tarifas de peajes, decretos y resoluciones. </w:t>
      </w:r>
    </w:p>
    <w:p w:rsidR="00925078" w:rsidRPr="008543F3" w:rsidRDefault="00925078" w:rsidP="008543F3">
      <w:pPr>
        <w:pStyle w:val="Prrafodelista"/>
        <w:ind w:left="360"/>
        <w:jc w:val="both"/>
        <w:rPr>
          <w:color w:val="1F497D"/>
          <w:lang w:val="es-MX"/>
        </w:rPr>
      </w:pPr>
    </w:p>
    <w:p w:rsidR="008543F3" w:rsidRPr="008543F3" w:rsidRDefault="008543F3" w:rsidP="008543F3">
      <w:pPr>
        <w:pStyle w:val="Prrafodelista"/>
        <w:ind w:left="360"/>
        <w:jc w:val="both"/>
        <w:rPr>
          <w:color w:val="1F497D"/>
          <w:lang w:val="es-MX"/>
        </w:rPr>
      </w:pPr>
      <w:r w:rsidRPr="008543F3">
        <w:rPr>
          <w:color w:val="1F497D"/>
          <w:lang w:val="es-MX"/>
        </w:rPr>
        <w:t xml:space="preserve">En lo que respecta a los decretos que sancionan convenios con concesionarias, éstos se publican en forma íntegra en el Diario Oficial, de modo que no se aplica la glosa. De todos modos, estos </w:t>
      </w:r>
      <w:r w:rsidRPr="008543F3">
        <w:rPr>
          <w:color w:val="1F497D"/>
          <w:lang w:val="es-MX"/>
        </w:rPr>
        <w:lastRenderedPageBreak/>
        <w:t>decretos se publican también en nuestra página web, en la medida que las divisiones de Construcción, Operaciones y Hospitales lo soliciten a la Unidad de Comunicaciones.</w:t>
      </w:r>
    </w:p>
    <w:p w:rsidR="008543F3" w:rsidRPr="008543F3" w:rsidRDefault="008543F3" w:rsidP="008543F3">
      <w:pPr>
        <w:pStyle w:val="Prrafodelista"/>
        <w:ind w:left="360"/>
        <w:jc w:val="both"/>
        <w:rPr>
          <w:color w:val="1F497D"/>
          <w:lang w:val="es-MX"/>
        </w:rPr>
      </w:pPr>
    </w:p>
    <w:p w:rsidR="00925078" w:rsidRDefault="008543F3" w:rsidP="008543F3">
      <w:pPr>
        <w:pStyle w:val="Prrafodelista"/>
        <w:ind w:left="360"/>
        <w:jc w:val="both"/>
        <w:rPr>
          <w:color w:val="1F497D"/>
          <w:lang w:val="es-MX"/>
        </w:rPr>
      </w:pPr>
      <w:r w:rsidRPr="008543F3">
        <w:rPr>
          <w:color w:val="1F497D"/>
          <w:lang w:val="es-MX"/>
        </w:rPr>
        <w:t>La documentación referida a los contratos de concesiones es publicada en la sección Concesiones (</w:t>
      </w:r>
      <w:hyperlink r:id="rId8" w:history="1">
        <w:r w:rsidR="00925078" w:rsidRPr="00F870BF">
          <w:rPr>
            <w:rStyle w:val="Hipervnculo"/>
            <w:lang w:val="es-MX"/>
          </w:rPr>
          <w:t>http://www.concesiones.cl/proyectos/Paginas/default.aspx</w:t>
        </w:r>
      </w:hyperlink>
      <w:r w:rsidRPr="008543F3">
        <w:rPr>
          <w:color w:val="1F497D"/>
          <w:lang w:val="es-MX"/>
        </w:rPr>
        <w:t xml:space="preserve">), </w:t>
      </w:r>
    </w:p>
    <w:p w:rsidR="00925078" w:rsidRDefault="00925078" w:rsidP="008543F3">
      <w:pPr>
        <w:pStyle w:val="Prrafodelista"/>
        <w:ind w:left="360"/>
        <w:jc w:val="both"/>
        <w:rPr>
          <w:color w:val="1F497D"/>
          <w:lang w:val="es-MX"/>
        </w:rPr>
      </w:pPr>
    </w:p>
    <w:p w:rsidR="00DA15F8" w:rsidRDefault="001F4807" w:rsidP="008543F3">
      <w:pPr>
        <w:pStyle w:val="Prrafodelista"/>
        <w:ind w:left="360"/>
        <w:jc w:val="both"/>
        <w:rPr>
          <w:color w:val="1F497D"/>
          <w:lang w:val="es-MX"/>
        </w:rPr>
      </w:pPr>
      <w:bookmarkStart w:id="0" w:name="_GoBack"/>
      <w:bookmarkEnd w:id="0"/>
      <w:r w:rsidRPr="008543F3">
        <w:rPr>
          <w:color w:val="1F497D"/>
          <w:lang w:val="es-MX"/>
        </w:rPr>
        <w:t>Mientras</w:t>
      </w:r>
      <w:r w:rsidR="008543F3" w:rsidRPr="008543F3">
        <w:rPr>
          <w:color w:val="1F497D"/>
          <w:lang w:val="es-MX"/>
        </w:rPr>
        <w:t xml:space="preserve"> que la in</w:t>
      </w:r>
      <w:r w:rsidR="00DA15F8">
        <w:rPr>
          <w:color w:val="1F497D"/>
          <w:lang w:val="es-MX"/>
        </w:rPr>
        <w:t xml:space="preserve">formación referida a tarifas en: </w:t>
      </w:r>
    </w:p>
    <w:p w:rsidR="00925078" w:rsidRDefault="00925078" w:rsidP="008543F3">
      <w:pPr>
        <w:pStyle w:val="Prrafodelista"/>
        <w:ind w:left="360"/>
        <w:jc w:val="both"/>
        <w:rPr>
          <w:color w:val="1F497D"/>
          <w:lang w:val="es-MX"/>
        </w:rPr>
      </w:pPr>
      <w:hyperlink r:id="rId9" w:history="1">
        <w:r w:rsidRPr="00F870BF">
          <w:rPr>
            <w:rStyle w:val="Hipervnculo"/>
            <w:lang w:val="es-MX"/>
          </w:rPr>
          <w:t>http://www.concesiones.cl/peajesporticos/Paginas/valores.aspx</w:t>
        </w:r>
      </w:hyperlink>
      <w:r w:rsidR="008543F3" w:rsidRPr="008543F3">
        <w:rPr>
          <w:color w:val="1F497D"/>
          <w:lang w:val="es-MX"/>
        </w:rPr>
        <w:t xml:space="preserve"> </w:t>
      </w:r>
    </w:p>
    <w:p w:rsidR="00925078" w:rsidRDefault="00925078" w:rsidP="008543F3">
      <w:pPr>
        <w:pStyle w:val="Prrafodelista"/>
        <w:ind w:left="360"/>
        <w:jc w:val="both"/>
        <w:rPr>
          <w:color w:val="1F497D"/>
          <w:lang w:val="es-MX"/>
        </w:rPr>
      </w:pPr>
    </w:p>
    <w:p w:rsidR="00925078" w:rsidRDefault="00925078" w:rsidP="008543F3">
      <w:pPr>
        <w:pStyle w:val="Prrafodelista"/>
        <w:ind w:left="360"/>
        <w:jc w:val="both"/>
        <w:rPr>
          <w:color w:val="1F497D"/>
          <w:lang w:val="es-MX"/>
        </w:rPr>
      </w:pPr>
    </w:p>
    <w:p w:rsidR="00DA15F8" w:rsidRDefault="008543F3" w:rsidP="008543F3">
      <w:pPr>
        <w:pStyle w:val="Prrafodelista"/>
        <w:ind w:left="360"/>
        <w:jc w:val="both"/>
        <w:rPr>
          <w:color w:val="1F497D"/>
          <w:lang w:val="es-MX"/>
        </w:rPr>
      </w:pPr>
      <w:proofErr w:type="gramStart"/>
      <w:r w:rsidRPr="008543F3">
        <w:rPr>
          <w:color w:val="1F497D"/>
          <w:lang w:val="es-MX"/>
        </w:rPr>
        <w:t>y</w:t>
      </w:r>
      <w:proofErr w:type="gramEnd"/>
      <w:r w:rsidR="00DA15F8">
        <w:rPr>
          <w:color w:val="1F497D"/>
          <w:lang w:val="es-MX"/>
        </w:rPr>
        <w:t>,</w:t>
      </w:r>
      <w:r w:rsidRPr="008543F3">
        <w:rPr>
          <w:color w:val="1F497D"/>
          <w:lang w:val="es-MX"/>
        </w:rPr>
        <w:t xml:space="preserve">  pagos de contratistas y subcontratistas en</w:t>
      </w:r>
      <w:r w:rsidR="00DA15F8">
        <w:rPr>
          <w:color w:val="1F497D"/>
          <w:lang w:val="es-MX"/>
        </w:rPr>
        <w:t>:</w:t>
      </w:r>
    </w:p>
    <w:p w:rsidR="00E52478" w:rsidRDefault="008543F3" w:rsidP="008543F3">
      <w:pPr>
        <w:pStyle w:val="Prrafodelista"/>
        <w:ind w:left="360"/>
        <w:jc w:val="both"/>
        <w:rPr>
          <w:color w:val="1F497D"/>
          <w:lang w:val="es-MX"/>
        </w:rPr>
      </w:pPr>
      <w:r w:rsidRPr="008543F3">
        <w:rPr>
          <w:color w:val="1F497D"/>
          <w:lang w:val="es-MX"/>
        </w:rPr>
        <w:t>http://www.concesiones.cl/Paginas/Pago-Proveedores.aspx.</w:t>
      </w:r>
    </w:p>
    <w:p w:rsidR="00687A33" w:rsidRDefault="00687A33"/>
    <w:sectPr w:rsidR="00687A3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C6F" w:rsidRDefault="00D56C6F" w:rsidP="008930A1">
      <w:r>
        <w:separator/>
      </w:r>
    </w:p>
  </w:endnote>
  <w:endnote w:type="continuationSeparator" w:id="0">
    <w:p w:rsidR="00D56C6F" w:rsidRDefault="00D56C6F" w:rsidP="0089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58044"/>
      <w:docPartObj>
        <w:docPartGallery w:val="Page Numbers (Bottom of Page)"/>
        <w:docPartUnique/>
      </w:docPartObj>
    </w:sdtPr>
    <w:sdtEndPr/>
    <w:sdtContent>
      <w:p w:rsidR="008930A1" w:rsidRDefault="008930A1">
        <w:pPr>
          <w:pStyle w:val="Piedepgina"/>
          <w:jc w:val="right"/>
        </w:pPr>
        <w:r>
          <w:fldChar w:fldCharType="begin"/>
        </w:r>
        <w:r>
          <w:instrText>PAGE   \* MERGEFORMAT</w:instrText>
        </w:r>
        <w:r>
          <w:fldChar w:fldCharType="separate"/>
        </w:r>
        <w:r w:rsidR="001F4807" w:rsidRPr="001F4807">
          <w:rPr>
            <w:noProof/>
            <w:lang w:val="es-ES"/>
          </w:rPr>
          <w:t>1</w:t>
        </w:r>
        <w:r>
          <w:fldChar w:fldCharType="end"/>
        </w:r>
      </w:p>
    </w:sdtContent>
  </w:sdt>
  <w:p w:rsidR="008930A1" w:rsidRDefault="008930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C6F" w:rsidRDefault="00D56C6F" w:rsidP="008930A1">
      <w:r>
        <w:separator/>
      </w:r>
    </w:p>
  </w:footnote>
  <w:footnote w:type="continuationSeparator" w:id="0">
    <w:p w:rsidR="00D56C6F" w:rsidRDefault="00D56C6F" w:rsidP="00893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0A1" w:rsidRDefault="008930A1">
    <w:pPr>
      <w:pStyle w:val="Encabezado"/>
    </w:pPr>
    <w:r>
      <w:rPr>
        <w:noProof/>
        <w:lang w:eastAsia="es-CL"/>
      </w:rPr>
      <w:drawing>
        <wp:inline distT="0" distB="0" distL="0" distR="0">
          <wp:extent cx="723331" cy="657118"/>
          <wp:effectExtent l="0" t="0" r="63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163" cy="6578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478A6"/>
    <w:multiLevelType w:val="hybridMultilevel"/>
    <w:tmpl w:val="829ABA5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63033207"/>
    <w:multiLevelType w:val="hybridMultilevel"/>
    <w:tmpl w:val="A9EA1784"/>
    <w:lvl w:ilvl="0" w:tplc="C082BF84">
      <w:start w:val="2"/>
      <w:numFmt w:val="bullet"/>
      <w:lvlText w:val="-"/>
      <w:lvlJc w:val="left"/>
      <w:pPr>
        <w:ind w:left="1068" w:hanging="360"/>
      </w:pPr>
      <w:rPr>
        <w:rFonts w:ascii="Calibri" w:eastAsiaTheme="minorHAns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A1"/>
    <w:rsid w:val="000773A7"/>
    <w:rsid w:val="000B48F3"/>
    <w:rsid w:val="000D230D"/>
    <w:rsid w:val="001F4807"/>
    <w:rsid w:val="00263FCE"/>
    <w:rsid w:val="00331DD0"/>
    <w:rsid w:val="0041689B"/>
    <w:rsid w:val="00477080"/>
    <w:rsid w:val="004A5EC5"/>
    <w:rsid w:val="004D3C2C"/>
    <w:rsid w:val="005E6B3F"/>
    <w:rsid w:val="00687A33"/>
    <w:rsid w:val="007100E5"/>
    <w:rsid w:val="00776713"/>
    <w:rsid w:val="007E0CB2"/>
    <w:rsid w:val="008543F3"/>
    <w:rsid w:val="00855D03"/>
    <w:rsid w:val="008930A1"/>
    <w:rsid w:val="00925078"/>
    <w:rsid w:val="009B3C5C"/>
    <w:rsid w:val="00A14EB2"/>
    <w:rsid w:val="00AC0FA8"/>
    <w:rsid w:val="00AC40BB"/>
    <w:rsid w:val="00B1169E"/>
    <w:rsid w:val="00C534DC"/>
    <w:rsid w:val="00CE6285"/>
    <w:rsid w:val="00D56C6F"/>
    <w:rsid w:val="00D86F0A"/>
    <w:rsid w:val="00D961D1"/>
    <w:rsid w:val="00DA15F8"/>
    <w:rsid w:val="00E50498"/>
    <w:rsid w:val="00E52478"/>
    <w:rsid w:val="00E725F6"/>
    <w:rsid w:val="00F37226"/>
    <w:rsid w:val="00FA29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B859A-565C-4420-AB63-7AE4742D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0A1"/>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30A1"/>
    <w:pPr>
      <w:spacing w:after="160" w:line="252" w:lineRule="auto"/>
      <w:ind w:left="720"/>
      <w:contextualSpacing/>
    </w:pPr>
  </w:style>
  <w:style w:type="paragraph" w:styleId="Encabezado">
    <w:name w:val="header"/>
    <w:basedOn w:val="Normal"/>
    <w:link w:val="EncabezadoCar"/>
    <w:uiPriority w:val="99"/>
    <w:unhideWhenUsed/>
    <w:rsid w:val="008930A1"/>
    <w:pPr>
      <w:tabs>
        <w:tab w:val="center" w:pos="4419"/>
        <w:tab w:val="right" w:pos="8838"/>
      </w:tabs>
    </w:pPr>
  </w:style>
  <w:style w:type="character" w:customStyle="1" w:styleId="EncabezadoCar">
    <w:name w:val="Encabezado Car"/>
    <w:basedOn w:val="Fuentedeprrafopredeter"/>
    <w:link w:val="Encabezado"/>
    <w:uiPriority w:val="99"/>
    <w:rsid w:val="008930A1"/>
    <w:rPr>
      <w:rFonts w:ascii="Calibri" w:hAnsi="Calibri" w:cs="Calibri"/>
    </w:rPr>
  </w:style>
  <w:style w:type="paragraph" w:styleId="Piedepgina">
    <w:name w:val="footer"/>
    <w:basedOn w:val="Normal"/>
    <w:link w:val="PiedepginaCar"/>
    <w:uiPriority w:val="99"/>
    <w:unhideWhenUsed/>
    <w:rsid w:val="008930A1"/>
    <w:pPr>
      <w:tabs>
        <w:tab w:val="center" w:pos="4419"/>
        <w:tab w:val="right" w:pos="8838"/>
      </w:tabs>
    </w:pPr>
  </w:style>
  <w:style w:type="character" w:customStyle="1" w:styleId="PiedepginaCar">
    <w:name w:val="Pie de página Car"/>
    <w:basedOn w:val="Fuentedeprrafopredeter"/>
    <w:link w:val="Piedepgina"/>
    <w:uiPriority w:val="99"/>
    <w:rsid w:val="008930A1"/>
    <w:rPr>
      <w:rFonts w:ascii="Calibri" w:hAnsi="Calibri" w:cs="Calibri"/>
    </w:rPr>
  </w:style>
  <w:style w:type="paragraph" w:styleId="Textodeglobo">
    <w:name w:val="Balloon Text"/>
    <w:basedOn w:val="Normal"/>
    <w:link w:val="TextodegloboCar"/>
    <w:uiPriority w:val="99"/>
    <w:semiHidden/>
    <w:unhideWhenUsed/>
    <w:rsid w:val="008930A1"/>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0A1"/>
    <w:rPr>
      <w:rFonts w:ascii="Tahoma" w:hAnsi="Tahoma" w:cs="Tahoma"/>
      <w:sz w:val="16"/>
      <w:szCs w:val="16"/>
    </w:rPr>
  </w:style>
  <w:style w:type="character" w:styleId="Hipervnculo">
    <w:name w:val="Hyperlink"/>
    <w:basedOn w:val="Fuentedeprrafopredeter"/>
    <w:uiPriority w:val="99"/>
    <w:unhideWhenUsed/>
    <w:rsid w:val="00CE62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353312">
      <w:bodyDiv w:val="1"/>
      <w:marLeft w:val="0"/>
      <w:marRight w:val="0"/>
      <w:marTop w:val="0"/>
      <w:marBottom w:val="0"/>
      <w:divBdr>
        <w:top w:val="none" w:sz="0" w:space="0" w:color="auto"/>
        <w:left w:val="none" w:sz="0" w:space="0" w:color="auto"/>
        <w:bottom w:val="none" w:sz="0" w:space="0" w:color="auto"/>
        <w:right w:val="none" w:sz="0" w:space="0" w:color="auto"/>
      </w:divBdr>
    </w:div>
    <w:div w:id="1827016167">
      <w:bodyDiv w:val="1"/>
      <w:marLeft w:val="0"/>
      <w:marRight w:val="0"/>
      <w:marTop w:val="0"/>
      <w:marBottom w:val="0"/>
      <w:divBdr>
        <w:top w:val="none" w:sz="0" w:space="0" w:color="auto"/>
        <w:left w:val="none" w:sz="0" w:space="0" w:color="auto"/>
        <w:bottom w:val="none" w:sz="0" w:space="0" w:color="auto"/>
        <w:right w:val="none" w:sz="0" w:space="0" w:color="auto"/>
      </w:divBdr>
    </w:div>
    <w:div w:id="18521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siones.cl/proyectos/Pagina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cesiones.cl/peajesporticos/Paginas/valores.aspx"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1F1C68DA-14D8-4F29-AB77-77FFE21E38C2}"/>
</file>

<file path=customXml/itemProps2.xml><?xml version="1.0" encoding="utf-8"?>
<ds:datastoreItem xmlns:ds="http://schemas.openxmlformats.org/officeDocument/2006/customXml" ds:itemID="{6547A221-CE61-44E9-87E1-CE04A908E113}"/>
</file>

<file path=customXml/itemProps3.xml><?xml version="1.0" encoding="utf-8"?>
<ds:datastoreItem xmlns:ds="http://schemas.openxmlformats.org/officeDocument/2006/customXml" ds:itemID="{745B65E8-0B4B-40BD-8819-9413F1035408}"/>
</file>

<file path=customXml/itemProps4.xml><?xml version="1.0" encoding="utf-8"?>
<ds:datastoreItem xmlns:ds="http://schemas.openxmlformats.org/officeDocument/2006/customXml" ds:itemID="{0A1B0CBC-8106-4522-AAF5-4F50D991DC3C}"/>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Nicolás Gutiérrez Gallardo (DGC)</dc:creator>
  <cp:lastModifiedBy>Claudia Ramírez Hernández (Dirplan)</cp:lastModifiedBy>
  <cp:revision>3</cp:revision>
  <dcterms:created xsi:type="dcterms:W3CDTF">2021-10-12T21:51:00Z</dcterms:created>
  <dcterms:modified xsi:type="dcterms:W3CDTF">2021-10-12T21:51:00Z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