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E98" w:rsidRDefault="00057E98" w:rsidP="00057E98">
      <w:pPr>
        <w:jc w:val="center"/>
        <w:rPr>
          <w:b/>
          <w:sz w:val="24"/>
          <w:szCs w:val="24"/>
        </w:rPr>
      </w:pPr>
      <w:r w:rsidRPr="008F5CA5">
        <w:rPr>
          <w:b/>
          <w:sz w:val="24"/>
          <w:szCs w:val="24"/>
        </w:rPr>
        <w:t>INFORME</w:t>
      </w:r>
      <w:r w:rsidR="00374B14">
        <w:rPr>
          <w:b/>
          <w:sz w:val="24"/>
          <w:szCs w:val="24"/>
        </w:rPr>
        <w:t xml:space="preserve"> GLOSAS DGOP</w:t>
      </w:r>
    </w:p>
    <w:p w:rsidR="00374B14" w:rsidRDefault="00374B14" w:rsidP="00374B14">
      <w:pPr>
        <w:jc w:val="both"/>
        <w:rPr>
          <w:b/>
          <w:sz w:val="24"/>
          <w:szCs w:val="24"/>
        </w:rPr>
      </w:pPr>
    </w:p>
    <w:p w:rsidR="00374B14" w:rsidRPr="00374B14" w:rsidRDefault="00374B14" w:rsidP="00374B14">
      <w:pPr>
        <w:jc w:val="both"/>
        <w:rPr>
          <w:b/>
          <w:sz w:val="24"/>
          <w:szCs w:val="24"/>
        </w:rPr>
      </w:pPr>
      <w:r>
        <w:rPr>
          <w:b/>
          <w:sz w:val="24"/>
          <w:szCs w:val="24"/>
        </w:rPr>
        <w:t xml:space="preserve">Glosa 05: </w:t>
      </w:r>
      <w:r w:rsidRPr="00374B14">
        <w:rPr>
          <w:b/>
          <w:sz w:val="24"/>
          <w:szCs w:val="24"/>
        </w:rPr>
        <w:t>La Dirección General de Obras Públicas informará trimestralmente a la Comisión Especial Mixta de Presupuestos acerca de los procesos de innovación en el Ministerio para la prevención y buen uso de la infraestructura pública a su cargo.</w:t>
      </w:r>
    </w:p>
    <w:p w:rsidR="00374B14" w:rsidRDefault="00374B14" w:rsidP="00374B14">
      <w:pPr>
        <w:jc w:val="both"/>
        <w:rPr>
          <w:b/>
          <w:sz w:val="24"/>
          <w:szCs w:val="24"/>
        </w:rPr>
      </w:pPr>
    </w:p>
    <w:p w:rsidR="00374B14" w:rsidRPr="00374B14" w:rsidRDefault="00374B14" w:rsidP="00374B14">
      <w:pPr>
        <w:jc w:val="both"/>
        <w:rPr>
          <w:b/>
          <w:sz w:val="24"/>
          <w:szCs w:val="24"/>
        </w:rPr>
      </w:pPr>
      <w:r w:rsidRPr="00374B14">
        <w:rPr>
          <w:b/>
          <w:sz w:val="24"/>
          <w:szCs w:val="24"/>
        </w:rPr>
        <w:t>Los Servicios de este Ministerio, según corresponda, informarán trimestralmente a la Comisión Especial Mixta de Presupuestos y a la Comisión de Medio Ambiente y Recursos Naturales de la Cámara de Diputados, sobre los volúmenes de residuos, tierra y/o escombros asociados a los certificados de destino final que deben entregarse producto de los contratos de obras financiados por el Ministerio</w:t>
      </w:r>
      <w:r>
        <w:rPr>
          <w:b/>
          <w:sz w:val="24"/>
          <w:szCs w:val="24"/>
        </w:rPr>
        <w:t xml:space="preserve"> </w:t>
      </w:r>
      <w:r w:rsidRPr="00374B14">
        <w:rPr>
          <w:b/>
          <w:sz w:val="24"/>
          <w:szCs w:val="24"/>
        </w:rPr>
        <w:t>que sean ejecutados por terceros, contratistas o subcontratistas, incluyendo aquellos generados en la ejecución de los contratos de concesiones de obras públicas.</w:t>
      </w:r>
    </w:p>
    <w:p w:rsidR="00374B14" w:rsidRDefault="00374B14" w:rsidP="00374B14">
      <w:pPr>
        <w:jc w:val="both"/>
        <w:rPr>
          <w:b/>
          <w:sz w:val="24"/>
          <w:szCs w:val="24"/>
        </w:rPr>
      </w:pPr>
    </w:p>
    <w:p w:rsidR="00374B14" w:rsidRPr="008F5CA5" w:rsidRDefault="00374B14" w:rsidP="00374B14">
      <w:pPr>
        <w:jc w:val="both"/>
        <w:rPr>
          <w:b/>
          <w:sz w:val="24"/>
          <w:szCs w:val="24"/>
        </w:rPr>
      </w:pPr>
      <w:r w:rsidRPr="00374B14">
        <w:rPr>
          <w:b/>
          <w:sz w:val="24"/>
          <w:szCs w:val="24"/>
        </w:rPr>
        <w:t>Asimismo, la Dirección General de Obras Públicas informará trimestralmente de los volúmenes asociados a todos los certificados de destino final de escombros y tierra producto de los contratos de obras financiados por el Ministerio así como de las obras concesionadas a la Comisión Especial Mixta de Presupuestos y a la Comisión de Medio Ambiente y Recursos Naturales de la Cámara de Diputados.</w:t>
      </w:r>
    </w:p>
    <w:p w:rsidR="00057E98" w:rsidRPr="008F5CA5" w:rsidRDefault="00057E98" w:rsidP="00C27178">
      <w:pPr>
        <w:rPr>
          <w:b/>
          <w:sz w:val="24"/>
          <w:szCs w:val="24"/>
        </w:rPr>
      </w:pPr>
    </w:p>
    <w:p w:rsidR="00374B14" w:rsidRDefault="00374B14" w:rsidP="00057E98">
      <w:pPr>
        <w:jc w:val="center"/>
        <w:rPr>
          <w:b/>
          <w:sz w:val="24"/>
          <w:szCs w:val="24"/>
        </w:rPr>
      </w:pPr>
    </w:p>
    <w:p w:rsidR="00057E98" w:rsidRPr="008F5CA5" w:rsidRDefault="00057E98" w:rsidP="00057E98">
      <w:pPr>
        <w:jc w:val="center"/>
        <w:rPr>
          <w:b/>
          <w:sz w:val="24"/>
          <w:szCs w:val="24"/>
        </w:rPr>
      </w:pPr>
      <w:r w:rsidRPr="008F5CA5">
        <w:rPr>
          <w:b/>
          <w:sz w:val="24"/>
          <w:szCs w:val="24"/>
        </w:rPr>
        <w:t>ACTIVIDADES DEL COMITÉ DE INNOVACIÓN PARA LA INFRAESTRUCTURA</w:t>
      </w:r>
      <w:r w:rsidR="005E7E67" w:rsidRPr="008F5CA5">
        <w:rPr>
          <w:b/>
          <w:sz w:val="24"/>
          <w:szCs w:val="24"/>
        </w:rPr>
        <w:t xml:space="preserve"> </w:t>
      </w:r>
    </w:p>
    <w:p w:rsidR="005E7E67" w:rsidRDefault="000B275C" w:rsidP="00057E98">
      <w:pPr>
        <w:jc w:val="center"/>
        <w:rPr>
          <w:sz w:val="24"/>
          <w:szCs w:val="24"/>
        </w:rPr>
      </w:pPr>
      <w:r>
        <w:rPr>
          <w:sz w:val="24"/>
          <w:szCs w:val="24"/>
        </w:rPr>
        <w:t>Marzo 2021</w:t>
      </w:r>
    </w:p>
    <w:p w:rsidR="004D1274" w:rsidRPr="008F5CA5" w:rsidRDefault="004D1274" w:rsidP="00057E98">
      <w:pPr>
        <w:jc w:val="center"/>
        <w:rPr>
          <w:sz w:val="24"/>
          <w:szCs w:val="24"/>
        </w:rPr>
      </w:pPr>
    </w:p>
    <w:p w:rsidR="009B16D4" w:rsidRPr="008F5CA5" w:rsidRDefault="009B16D4" w:rsidP="009B16D4">
      <w:pPr>
        <w:rPr>
          <w:sz w:val="24"/>
          <w:szCs w:val="24"/>
        </w:rPr>
      </w:pPr>
    </w:p>
    <w:p w:rsidR="00ED4DD0" w:rsidRDefault="009B16D4" w:rsidP="005E7E67">
      <w:pPr>
        <w:jc w:val="both"/>
        <w:rPr>
          <w:sz w:val="24"/>
          <w:szCs w:val="24"/>
        </w:rPr>
      </w:pPr>
      <w:r w:rsidRPr="008F5CA5">
        <w:rPr>
          <w:sz w:val="24"/>
          <w:szCs w:val="24"/>
        </w:rPr>
        <w:t xml:space="preserve">En el contexto del Centro de Innovación para la infraestructura, se </w:t>
      </w:r>
      <w:r w:rsidR="001D0F5B">
        <w:rPr>
          <w:sz w:val="24"/>
          <w:szCs w:val="24"/>
        </w:rPr>
        <w:t>continú</w:t>
      </w:r>
      <w:r w:rsidR="00ED4DD0">
        <w:rPr>
          <w:sz w:val="24"/>
          <w:szCs w:val="24"/>
        </w:rPr>
        <w:t>a desarrollando el plan de acción en:</w:t>
      </w:r>
    </w:p>
    <w:p w:rsidR="009B16D4" w:rsidRPr="008F5CA5" w:rsidRDefault="009B16D4" w:rsidP="00C27178">
      <w:pPr>
        <w:pStyle w:val="Prrafodelista"/>
        <w:ind w:left="360" w:hanging="360"/>
        <w:jc w:val="both"/>
        <w:rPr>
          <w:sz w:val="24"/>
          <w:szCs w:val="24"/>
          <w:highlight w:val="yellow"/>
        </w:rPr>
      </w:pPr>
    </w:p>
    <w:p w:rsidR="009B16D4" w:rsidRDefault="009B16D4" w:rsidP="00817C54">
      <w:pPr>
        <w:jc w:val="both"/>
        <w:rPr>
          <w:sz w:val="24"/>
          <w:szCs w:val="24"/>
        </w:rPr>
      </w:pPr>
      <w:r w:rsidRPr="00817C54">
        <w:rPr>
          <w:b/>
          <w:sz w:val="24"/>
          <w:szCs w:val="24"/>
        </w:rPr>
        <w:t>Mecanismo de Resolución Temprana de Controversias (MRTC):</w:t>
      </w:r>
      <w:r w:rsidRPr="00817C54">
        <w:rPr>
          <w:sz w:val="24"/>
          <w:szCs w:val="24"/>
        </w:rPr>
        <w:t xml:space="preserve"> </w:t>
      </w:r>
      <w:r w:rsidR="000B275C">
        <w:rPr>
          <w:sz w:val="24"/>
          <w:szCs w:val="24"/>
        </w:rPr>
        <w:t xml:space="preserve">La propuesta de Modificación al DS75 para implementar el MRTC sigue en el proceso interno de revisión y validación. </w:t>
      </w:r>
      <w:r w:rsidR="00F305C1">
        <w:rPr>
          <w:sz w:val="24"/>
          <w:szCs w:val="24"/>
        </w:rPr>
        <w:t xml:space="preserve">Se ha </w:t>
      </w:r>
      <w:r w:rsidR="000B275C">
        <w:rPr>
          <w:sz w:val="24"/>
          <w:szCs w:val="24"/>
        </w:rPr>
        <w:t>confeccionado la resolución que permite implementar la propuesta de MRTC, la cual se revisará y analizará al interior del MOP.</w:t>
      </w:r>
      <w:r w:rsidR="00FF7EAA">
        <w:rPr>
          <w:sz w:val="24"/>
          <w:szCs w:val="24"/>
        </w:rPr>
        <w:t xml:space="preserve"> </w:t>
      </w:r>
      <w:r w:rsidR="000B275C">
        <w:rPr>
          <w:sz w:val="24"/>
          <w:szCs w:val="24"/>
        </w:rPr>
        <w:t>L</w:t>
      </w:r>
      <w:r w:rsidR="00FF7EAA">
        <w:rPr>
          <w:sz w:val="24"/>
          <w:szCs w:val="24"/>
        </w:rPr>
        <w:t xml:space="preserve">uego </w:t>
      </w:r>
      <w:r w:rsidR="000B275C">
        <w:rPr>
          <w:sz w:val="24"/>
          <w:szCs w:val="24"/>
        </w:rPr>
        <w:t xml:space="preserve">se debe proseguir con </w:t>
      </w:r>
      <w:r w:rsidR="002E66A9">
        <w:rPr>
          <w:sz w:val="24"/>
          <w:szCs w:val="24"/>
        </w:rPr>
        <w:t xml:space="preserve">la </w:t>
      </w:r>
      <w:r w:rsidR="000B275C">
        <w:rPr>
          <w:sz w:val="24"/>
          <w:szCs w:val="24"/>
        </w:rPr>
        <w:t>respectiva</w:t>
      </w:r>
      <w:r w:rsidR="00FF7EAA">
        <w:rPr>
          <w:sz w:val="24"/>
          <w:szCs w:val="24"/>
        </w:rPr>
        <w:t xml:space="preserve"> tramitación en </w:t>
      </w:r>
      <w:r w:rsidR="00A31D04">
        <w:rPr>
          <w:sz w:val="24"/>
          <w:szCs w:val="24"/>
        </w:rPr>
        <w:t>la Contraloría General de la República.</w:t>
      </w:r>
    </w:p>
    <w:p w:rsidR="009B16D4" w:rsidRPr="008F5CA5" w:rsidRDefault="009B16D4" w:rsidP="009B16D4">
      <w:pPr>
        <w:pStyle w:val="Prrafodelista"/>
        <w:ind w:left="1440" w:hanging="360"/>
        <w:jc w:val="both"/>
        <w:rPr>
          <w:sz w:val="24"/>
          <w:szCs w:val="24"/>
        </w:rPr>
      </w:pPr>
    </w:p>
    <w:p w:rsidR="009B16D4" w:rsidRPr="002E66A9" w:rsidRDefault="009B16D4" w:rsidP="00C27178">
      <w:pPr>
        <w:jc w:val="both"/>
        <w:rPr>
          <w:sz w:val="24"/>
          <w:szCs w:val="24"/>
        </w:rPr>
      </w:pPr>
      <w:r w:rsidRPr="002E66A9">
        <w:rPr>
          <w:sz w:val="24"/>
          <w:szCs w:val="24"/>
        </w:rPr>
        <w:t>En el contexto de la Secretaría Ejecutiva de Innovación</w:t>
      </w:r>
      <w:r w:rsidR="002E66A9">
        <w:rPr>
          <w:sz w:val="24"/>
          <w:szCs w:val="24"/>
        </w:rPr>
        <w:t>,</w:t>
      </w:r>
      <w:r w:rsidR="006D468C" w:rsidRPr="002E66A9">
        <w:rPr>
          <w:sz w:val="24"/>
          <w:szCs w:val="24"/>
        </w:rPr>
        <w:t xml:space="preserve"> durante el </w:t>
      </w:r>
      <w:r w:rsidR="000B275C" w:rsidRPr="002E66A9">
        <w:rPr>
          <w:sz w:val="24"/>
          <w:szCs w:val="24"/>
        </w:rPr>
        <w:t>primer</w:t>
      </w:r>
      <w:r w:rsidR="002B0CC6" w:rsidRPr="002E66A9">
        <w:rPr>
          <w:sz w:val="24"/>
          <w:szCs w:val="24"/>
        </w:rPr>
        <w:t xml:space="preserve"> trimestre del año 202</w:t>
      </w:r>
      <w:r w:rsidR="000B275C" w:rsidRPr="002E66A9">
        <w:rPr>
          <w:sz w:val="24"/>
          <w:szCs w:val="24"/>
        </w:rPr>
        <w:t>1</w:t>
      </w:r>
      <w:r w:rsidR="001D0F5B" w:rsidRPr="002E66A9">
        <w:rPr>
          <w:sz w:val="24"/>
          <w:szCs w:val="24"/>
        </w:rPr>
        <w:t xml:space="preserve"> se avanzó en</w:t>
      </w:r>
      <w:r w:rsidRPr="002E66A9">
        <w:rPr>
          <w:sz w:val="24"/>
          <w:szCs w:val="24"/>
        </w:rPr>
        <w:t>:</w:t>
      </w:r>
    </w:p>
    <w:p w:rsidR="008403D8" w:rsidRPr="00FD77DE" w:rsidRDefault="008403D8" w:rsidP="00FD77DE">
      <w:pPr>
        <w:jc w:val="both"/>
        <w:rPr>
          <w:sz w:val="24"/>
          <w:szCs w:val="24"/>
        </w:rPr>
      </w:pPr>
    </w:p>
    <w:p w:rsidR="00C27178" w:rsidRDefault="00F305C1" w:rsidP="001D0F5B">
      <w:pPr>
        <w:pStyle w:val="Prrafodelista"/>
        <w:ind w:left="360" w:hanging="360"/>
        <w:jc w:val="both"/>
        <w:rPr>
          <w:b/>
          <w:sz w:val="24"/>
          <w:szCs w:val="24"/>
        </w:rPr>
      </w:pPr>
      <w:r>
        <w:rPr>
          <w:b/>
          <w:sz w:val="24"/>
          <w:szCs w:val="24"/>
        </w:rPr>
        <w:t>a</w:t>
      </w:r>
      <w:r w:rsidR="009B16D4" w:rsidRPr="008F5CA5">
        <w:rPr>
          <w:b/>
          <w:sz w:val="24"/>
          <w:szCs w:val="24"/>
        </w:rPr>
        <w:t>.</w:t>
      </w:r>
      <w:r w:rsidR="008F5CA5" w:rsidRPr="008F5CA5">
        <w:rPr>
          <w:rFonts w:ascii="Times New Roman" w:hAnsi="Times New Roman"/>
          <w:b/>
          <w:sz w:val="24"/>
          <w:szCs w:val="24"/>
        </w:rPr>
        <w:t>   </w:t>
      </w:r>
      <w:r w:rsidR="009B16D4" w:rsidRPr="008F5CA5">
        <w:rPr>
          <w:b/>
          <w:sz w:val="24"/>
          <w:szCs w:val="24"/>
        </w:rPr>
        <w:t xml:space="preserve">Modelo </w:t>
      </w:r>
      <w:r w:rsidR="001D0F5B">
        <w:rPr>
          <w:b/>
          <w:sz w:val="24"/>
          <w:szCs w:val="24"/>
        </w:rPr>
        <w:t>de Monitoreo de Infraestructura.</w:t>
      </w:r>
    </w:p>
    <w:p w:rsidR="00FF7EAA" w:rsidRDefault="002C6258" w:rsidP="002A5489">
      <w:pPr>
        <w:pStyle w:val="Prrafodelista"/>
        <w:ind w:left="360"/>
        <w:jc w:val="both"/>
        <w:rPr>
          <w:sz w:val="24"/>
          <w:szCs w:val="24"/>
        </w:rPr>
      </w:pPr>
      <w:r>
        <w:rPr>
          <w:sz w:val="24"/>
          <w:szCs w:val="24"/>
        </w:rPr>
        <w:t>La Dirección de Vialidad sigue utiliza</w:t>
      </w:r>
      <w:r w:rsidR="002E66A9">
        <w:rPr>
          <w:sz w:val="24"/>
          <w:szCs w:val="24"/>
        </w:rPr>
        <w:t>ndo</w:t>
      </w:r>
      <w:r>
        <w:rPr>
          <w:sz w:val="24"/>
          <w:szCs w:val="24"/>
        </w:rPr>
        <w:t xml:space="preserve"> la información</w:t>
      </w:r>
      <w:r w:rsidR="00B5763F">
        <w:rPr>
          <w:sz w:val="24"/>
          <w:szCs w:val="24"/>
        </w:rPr>
        <w:t xml:space="preserve"> generada en el monitoreo</w:t>
      </w:r>
      <w:r>
        <w:rPr>
          <w:sz w:val="24"/>
          <w:szCs w:val="24"/>
        </w:rPr>
        <w:t xml:space="preserve"> de los 13 puentes</w:t>
      </w:r>
      <w:r w:rsidR="002E66A9">
        <w:rPr>
          <w:sz w:val="24"/>
          <w:szCs w:val="24"/>
        </w:rPr>
        <w:t xml:space="preserve"> de las regiones de Los Ríos y Los Lagos</w:t>
      </w:r>
      <w:r>
        <w:rPr>
          <w:sz w:val="24"/>
          <w:szCs w:val="24"/>
        </w:rPr>
        <w:t xml:space="preserve">. </w:t>
      </w:r>
      <w:r w:rsidR="00FF7EAA">
        <w:rPr>
          <w:sz w:val="24"/>
          <w:szCs w:val="24"/>
        </w:rPr>
        <w:t>La información genera</w:t>
      </w:r>
      <w:r w:rsidR="000B275C">
        <w:rPr>
          <w:sz w:val="24"/>
          <w:szCs w:val="24"/>
        </w:rPr>
        <w:t>da en este monitoreo se utilizó para</w:t>
      </w:r>
      <w:r w:rsidR="00FF7EAA">
        <w:rPr>
          <w:sz w:val="24"/>
          <w:szCs w:val="24"/>
        </w:rPr>
        <w:t xml:space="preserve"> </w:t>
      </w:r>
      <w:r w:rsidR="002E66A9">
        <w:rPr>
          <w:sz w:val="24"/>
          <w:szCs w:val="24"/>
        </w:rPr>
        <w:t>la</w:t>
      </w:r>
      <w:r w:rsidR="00FF7EAA">
        <w:rPr>
          <w:sz w:val="24"/>
          <w:szCs w:val="24"/>
        </w:rPr>
        <w:t xml:space="preserve"> convocatoria </w:t>
      </w:r>
      <w:r w:rsidR="000B275C">
        <w:rPr>
          <w:sz w:val="24"/>
          <w:szCs w:val="24"/>
        </w:rPr>
        <w:t xml:space="preserve">de un nuevo desafío, llamado </w:t>
      </w:r>
      <w:r w:rsidR="00FF7EAA">
        <w:rPr>
          <w:sz w:val="24"/>
          <w:szCs w:val="24"/>
        </w:rPr>
        <w:t>Monitoreo Avanzado de Puentes.</w:t>
      </w:r>
    </w:p>
    <w:p w:rsidR="00C50CC3" w:rsidRPr="00F305C1" w:rsidRDefault="00C50CC3" w:rsidP="00F305C1">
      <w:pPr>
        <w:jc w:val="both"/>
        <w:rPr>
          <w:szCs w:val="24"/>
        </w:rPr>
      </w:pPr>
    </w:p>
    <w:p w:rsidR="00C50CC3" w:rsidRDefault="00F305C1" w:rsidP="00C50CC3">
      <w:pPr>
        <w:pStyle w:val="Prrafodelista"/>
        <w:ind w:left="360" w:hanging="360"/>
        <w:jc w:val="both"/>
        <w:rPr>
          <w:sz w:val="24"/>
          <w:szCs w:val="24"/>
        </w:rPr>
      </w:pPr>
      <w:r>
        <w:rPr>
          <w:b/>
          <w:sz w:val="24"/>
          <w:szCs w:val="24"/>
        </w:rPr>
        <w:t>b</w:t>
      </w:r>
      <w:r w:rsidR="00C50CC3" w:rsidRPr="008F5CA5">
        <w:rPr>
          <w:b/>
          <w:sz w:val="24"/>
          <w:szCs w:val="24"/>
        </w:rPr>
        <w:t>.</w:t>
      </w:r>
      <w:r w:rsidR="00C50CC3" w:rsidRPr="008F5CA5">
        <w:rPr>
          <w:rFonts w:ascii="Times New Roman" w:hAnsi="Times New Roman"/>
          <w:b/>
          <w:sz w:val="24"/>
          <w:szCs w:val="24"/>
        </w:rPr>
        <w:t>   </w:t>
      </w:r>
      <w:r w:rsidR="00C50CC3">
        <w:rPr>
          <w:b/>
          <w:sz w:val="24"/>
          <w:szCs w:val="24"/>
        </w:rPr>
        <w:t>Procesos para la incorporación de innovación al MOP</w:t>
      </w:r>
      <w:r w:rsidR="00C50CC3" w:rsidRPr="008F5CA5">
        <w:rPr>
          <w:sz w:val="24"/>
          <w:szCs w:val="24"/>
        </w:rPr>
        <w:t>.</w:t>
      </w:r>
    </w:p>
    <w:p w:rsidR="00D85D87" w:rsidRDefault="00D85D87" w:rsidP="00D85D87">
      <w:pPr>
        <w:pStyle w:val="Prrafodelista"/>
        <w:ind w:left="360"/>
        <w:jc w:val="both"/>
        <w:rPr>
          <w:sz w:val="24"/>
          <w:szCs w:val="24"/>
        </w:rPr>
      </w:pPr>
      <w:r>
        <w:rPr>
          <w:sz w:val="24"/>
          <w:szCs w:val="24"/>
        </w:rPr>
        <w:t xml:space="preserve">Se realizan las sesiones del Comité Ejecutivo de Innovación MOP. </w:t>
      </w:r>
    </w:p>
    <w:p w:rsidR="00D85D87" w:rsidRDefault="00D85D87" w:rsidP="00D85D87">
      <w:pPr>
        <w:pStyle w:val="Prrafodelista"/>
        <w:ind w:left="360"/>
        <w:jc w:val="both"/>
        <w:rPr>
          <w:sz w:val="24"/>
          <w:szCs w:val="24"/>
        </w:rPr>
      </w:pPr>
      <w:r>
        <w:rPr>
          <w:sz w:val="24"/>
          <w:szCs w:val="24"/>
        </w:rPr>
        <w:t xml:space="preserve">Se finalizan las guías técnicas del Reto de Interés Público de la SISS, presentado al concurso del Ministerio de Ciencia. El reto se denomina </w:t>
      </w:r>
      <w:r w:rsidRPr="00D85D87">
        <w:rPr>
          <w:sz w:val="24"/>
          <w:szCs w:val="24"/>
        </w:rPr>
        <w:t xml:space="preserve">“Detectar, Localizar, Medir y Cuantificar las Pérdidas de Agua </w:t>
      </w:r>
      <w:r>
        <w:rPr>
          <w:sz w:val="24"/>
          <w:szCs w:val="24"/>
        </w:rPr>
        <w:t>Potable en el Sector Sanitario”, y fue presentado a través de la Secretaría Ejecutiva de Innovación del MOP, en conjunto con la SISS. Este reto sigue con las etapas de lanzamiento de la convocatoria por parte de la ANID para que el ecosistema de innovación del país participe y provea propuestas de solución.</w:t>
      </w:r>
    </w:p>
    <w:p w:rsidR="00D85D87" w:rsidRDefault="00D85D87" w:rsidP="00D85D87">
      <w:pPr>
        <w:pStyle w:val="Prrafodelista"/>
        <w:ind w:left="360"/>
        <w:jc w:val="both"/>
        <w:rPr>
          <w:sz w:val="24"/>
          <w:szCs w:val="24"/>
        </w:rPr>
      </w:pPr>
      <w:r w:rsidRPr="00D85D87">
        <w:rPr>
          <w:sz w:val="24"/>
          <w:szCs w:val="24"/>
        </w:rPr>
        <w:t xml:space="preserve"> </w:t>
      </w:r>
    </w:p>
    <w:p w:rsidR="000B275C" w:rsidRDefault="000B275C" w:rsidP="00D85D87">
      <w:pPr>
        <w:jc w:val="both"/>
        <w:rPr>
          <w:sz w:val="24"/>
          <w:szCs w:val="24"/>
        </w:rPr>
      </w:pPr>
      <w:r>
        <w:rPr>
          <w:b/>
          <w:sz w:val="24"/>
          <w:szCs w:val="24"/>
        </w:rPr>
        <w:t>c</w:t>
      </w:r>
      <w:r w:rsidRPr="008F5CA5">
        <w:rPr>
          <w:b/>
          <w:sz w:val="24"/>
          <w:szCs w:val="24"/>
        </w:rPr>
        <w:t>.</w:t>
      </w:r>
      <w:r w:rsidRPr="008F5CA5">
        <w:rPr>
          <w:rFonts w:ascii="Times New Roman" w:hAnsi="Times New Roman"/>
          <w:b/>
          <w:sz w:val="24"/>
          <w:szCs w:val="24"/>
        </w:rPr>
        <w:t>   </w:t>
      </w:r>
      <w:r>
        <w:rPr>
          <w:b/>
          <w:sz w:val="24"/>
          <w:szCs w:val="24"/>
        </w:rPr>
        <w:t>Índice de Innovación Pública</w:t>
      </w:r>
      <w:r w:rsidRPr="008F5CA5">
        <w:rPr>
          <w:sz w:val="24"/>
          <w:szCs w:val="24"/>
        </w:rPr>
        <w:t>.</w:t>
      </w:r>
    </w:p>
    <w:p w:rsidR="00D85D87" w:rsidRDefault="00D85D87" w:rsidP="00D85D87">
      <w:pPr>
        <w:pStyle w:val="Prrafodelista"/>
        <w:ind w:left="360"/>
        <w:jc w:val="both"/>
        <w:rPr>
          <w:sz w:val="24"/>
          <w:szCs w:val="24"/>
        </w:rPr>
      </w:pPr>
      <w:r>
        <w:rPr>
          <w:sz w:val="24"/>
          <w:szCs w:val="24"/>
        </w:rPr>
        <w:t xml:space="preserve">Se participa como DGOP en la generación del primer Índice de Innovación Pública, iniciativa liderada por el Laboratorio de Gobierno, que pretende medir las capacidades de </w:t>
      </w:r>
      <w:r>
        <w:rPr>
          <w:sz w:val="24"/>
          <w:szCs w:val="24"/>
        </w:rPr>
        <w:lastRenderedPageBreak/>
        <w:t>innovación en los servicios públicos, para mejorarlas y así entregar mejores servicios a la ciudadanía.</w:t>
      </w:r>
    </w:p>
    <w:p w:rsidR="007707DD" w:rsidRPr="000B275C" w:rsidRDefault="007707DD" w:rsidP="000B275C">
      <w:pPr>
        <w:jc w:val="both"/>
        <w:rPr>
          <w:sz w:val="24"/>
          <w:szCs w:val="24"/>
        </w:rPr>
      </w:pPr>
    </w:p>
    <w:p w:rsidR="007707DD" w:rsidRDefault="000B275C" w:rsidP="007707DD">
      <w:pPr>
        <w:pStyle w:val="Prrafodelista"/>
        <w:ind w:left="360" w:hanging="360"/>
        <w:jc w:val="both"/>
        <w:rPr>
          <w:sz w:val="24"/>
          <w:szCs w:val="24"/>
        </w:rPr>
      </w:pPr>
      <w:r>
        <w:rPr>
          <w:b/>
          <w:sz w:val="24"/>
          <w:szCs w:val="24"/>
        </w:rPr>
        <w:t>d</w:t>
      </w:r>
      <w:r w:rsidR="007707DD" w:rsidRPr="008F5CA5">
        <w:rPr>
          <w:b/>
          <w:sz w:val="24"/>
          <w:szCs w:val="24"/>
        </w:rPr>
        <w:t>.</w:t>
      </w:r>
      <w:r w:rsidR="007707DD" w:rsidRPr="008F5CA5">
        <w:rPr>
          <w:rFonts w:ascii="Times New Roman" w:hAnsi="Times New Roman"/>
          <w:b/>
          <w:sz w:val="24"/>
          <w:szCs w:val="24"/>
        </w:rPr>
        <w:t>   </w:t>
      </w:r>
      <w:r w:rsidR="007707DD">
        <w:rPr>
          <w:b/>
          <w:sz w:val="24"/>
          <w:szCs w:val="24"/>
        </w:rPr>
        <w:t>Desafíos de Innovación</w:t>
      </w:r>
      <w:r w:rsidR="007707DD" w:rsidRPr="008F5CA5">
        <w:rPr>
          <w:sz w:val="24"/>
          <w:szCs w:val="24"/>
        </w:rPr>
        <w:t>.</w:t>
      </w:r>
    </w:p>
    <w:p w:rsidR="00A531EA" w:rsidRDefault="00777F12" w:rsidP="00C50CC3">
      <w:pPr>
        <w:pStyle w:val="Prrafodelista"/>
        <w:ind w:left="360"/>
        <w:jc w:val="both"/>
        <w:rPr>
          <w:sz w:val="24"/>
          <w:szCs w:val="24"/>
        </w:rPr>
      </w:pPr>
      <w:r>
        <w:rPr>
          <w:sz w:val="24"/>
          <w:szCs w:val="24"/>
        </w:rPr>
        <w:t>En el último semestre del año 2020 s</w:t>
      </w:r>
      <w:r w:rsidR="00F305C1">
        <w:rPr>
          <w:sz w:val="24"/>
          <w:szCs w:val="24"/>
        </w:rPr>
        <w:t>e lanza</w:t>
      </w:r>
      <w:r w:rsidR="00D85D87">
        <w:rPr>
          <w:sz w:val="24"/>
          <w:szCs w:val="24"/>
        </w:rPr>
        <w:t>ro</w:t>
      </w:r>
      <w:r w:rsidR="00F305C1">
        <w:rPr>
          <w:sz w:val="24"/>
          <w:szCs w:val="24"/>
        </w:rPr>
        <w:t>n los desafíos de innovación:</w:t>
      </w:r>
    </w:p>
    <w:p w:rsidR="00F305C1" w:rsidRDefault="00F305C1" w:rsidP="00777F12">
      <w:pPr>
        <w:pStyle w:val="Prrafodelista"/>
        <w:numPr>
          <w:ilvl w:val="0"/>
          <w:numId w:val="10"/>
        </w:numPr>
        <w:jc w:val="both"/>
        <w:rPr>
          <w:sz w:val="24"/>
          <w:szCs w:val="24"/>
        </w:rPr>
      </w:pPr>
      <w:r>
        <w:rPr>
          <w:sz w:val="24"/>
          <w:szCs w:val="24"/>
        </w:rPr>
        <w:t>Gestión de hallazgos arqueológicos</w:t>
      </w:r>
      <w:r w:rsidR="007707DD">
        <w:rPr>
          <w:sz w:val="24"/>
          <w:szCs w:val="24"/>
        </w:rPr>
        <w:t xml:space="preserve"> no previstos</w:t>
      </w:r>
    </w:p>
    <w:p w:rsidR="00F305C1" w:rsidRDefault="00F305C1" w:rsidP="00777F12">
      <w:pPr>
        <w:pStyle w:val="Prrafodelista"/>
        <w:numPr>
          <w:ilvl w:val="0"/>
          <w:numId w:val="10"/>
        </w:numPr>
        <w:jc w:val="both"/>
        <w:rPr>
          <w:sz w:val="24"/>
          <w:szCs w:val="24"/>
        </w:rPr>
      </w:pPr>
      <w:r>
        <w:rPr>
          <w:sz w:val="24"/>
          <w:szCs w:val="24"/>
        </w:rPr>
        <w:t>Precios unitarios de las obras de infraestructura</w:t>
      </w:r>
    </w:p>
    <w:p w:rsidR="00F305C1" w:rsidRDefault="00F305C1" w:rsidP="00777F12">
      <w:pPr>
        <w:pStyle w:val="Prrafodelista"/>
        <w:numPr>
          <w:ilvl w:val="0"/>
          <w:numId w:val="10"/>
        </w:numPr>
        <w:jc w:val="both"/>
        <w:rPr>
          <w:sz w:val="24"/>
          <w:szCs w:val="24"/>
        </w:rPr>
      </w:pPr>
      <w:r>
        <w:rPr>
          <w:sz w:val="24"/>
          <w:szCs w:val="24"/>
        </w:rPr>
        <w:t>Monitoreo avanzado de puentes</w:t>
      </w:r>
    </w:p>
    <w:p w:rsidR="002E66A9" w:rsidRDefault="002E66A9" w:rsidP="007707DD">
      <w:pPr>
        <w:pStyle w:val="Prrafodelista"/>
        <w:ind w:left="360"/>
        <w:jc w:val="both"/>
        <w:rPr>
          <w:sz w:val="24"/>
          <w:szCs w:val="24"/>
        </w:rPr>
      </w:pPr>
    </w:p>
    <w:p w:rsidR="007707DD" w:rsidRDefault="00777F12" w:rsidP="007707DD">
      <w:pPr>
        <w:pStyle w:val="Prrafodelista"/>
        <w:ind w:left="360"/>
        <w:jc w:val="both"/>
        <w:rPr>
          <w:sz w:val="24"/>
          <w:szCs w:val="24"/>
        </w:rPr>
      </w:pPr>
      <w:r>
        <w:rPr>
          <w:sz w:val="24"/>
          <w:szCs w:val="24"/>
        </w:rPr>
        <w:t xml:space="preserve">Luego de las evaluaciones de las propuestas, se avanzó con los desafíos 2 y 3. </w:t>
      </w:r>
      <w:r w:rsidR="007707DD">
        <w:rPr>
          <w:sz w:val="24"/>
          <w:szCs w:val="24"/>
        </w:rPr>
        <w:t>Se selecciona</w:t>
      </w:r>
      <w:r>
        <w:rPr>
          <w:sz w:val="24"/>
          <w:szCs w:val="24"/>
        </w:rPr>
        <w:t>ro</w:t>
      </w:r>
      <w:r w:rsidR="007707DD">
        <w:rPr>
          <w:sz w:val="24"/>
          <w:szCs w:val="24"/>
        </w:rPr>
        <w:t xml:space="preserve">n los participantes y </w:t>
      </w:r>
      <w:r>
        <w:rPr>
          <w:sz w:val="24"/>
          <w:szCs w:val="24"/>
        </w:rPr>
        <w:t>está en ejecución</w:t>
      </w:r>
      <w:r w:rsidR="007707DD">
        <w:rPr>
          <w:sz w:val="24"/>
          <w:szCs w:val="24"/>
        </w:rPr>
        <w:t xml:space="preserve"> el trabajo de prototipeo</w:t>
      </w:r>
      <w:r>
        <w:rPr>
          <w:sz w:val="24"/>
          <w:szCs w:val="24"/>
        </w:rPr>
        <w:t xml:space="preserve"> de los seleccionados, en donde destacan equipos conformados por privados y académicos, lo que es muy muy buena mixtura para avanzar en estas soluciones innovadoras</w:t>
      </w:r>
      <w:r w:rsidR="007707DD">
        <w:rPr>
          <w:sz w:val="24"/>
          <w:szCs w:val="24"/>
        </w:rPr>
        <w:t>.</w:t>
      </w:r>
    </w:p>
    <w:p w:rsidR="007707DD" w:rsidRDefault="007707DD" w:rsidP="007707DD">
      <w:pPr>
        <w:pStyle w:val="Prrafodelista"/>
        <w:ind w:left="360"/>
        <w:jc w:val="both"/>
        <w:rPr>
          <w:sz w:val="24"/>
          <w:szCs w:val="24"/>
        </w:rPr>
      </w:pPr>
    </w:p>
    <w:p w:rsidR="007707DD" w:rsidRDefault="007707DD" w:rsidP="007707DD">
      <w:pPr>
        <w:pStyle w:val="Prrafodelista"/>
        <w:ind w:left="360"/>
        <w:jc w:val="both"/>
        <w:rPr>
          <w:sz w:val="24"/>
          <w:szCs w:val="24"/>
        </w:rPr>
      </w:pPr>
      <w:r>
        <w:rPr>
          <w:sz w:val="24"/>
          <w:szCs w:val="24"/>
        </w:rPr>
        <w:t xml:space="preserve">Además, se </w:t>
      </w:r>
      <w:r w:rsidR="00777F12">
        <w:rPr>
          <w:sz w:val="24"/>
          <w:szCs w:val="24"/>
        </w:rPr>
        <w:t>está en el proceso de preparación de</w:t>
      </w:r>
      <w:r>
        <w:rPr>
          <w:sz w:val="24"/>
          <w:szCs w:val="24"/>
        </w:rPr>
        <w:t xml:space="preserve"> otros 3 desafíos, los que se lanzarán el primer </w:t>
      </w:r>
      <w:r w:rsidR="00777F12">
        <w:rPr>
          <w:sz w:val="24"/>
          <w:szCs w:val="24"/>
        </w:rPr>
        <w:t>semestre</w:t>
      </w:r>
      <w:r>
        <w:rPr>
          <w:sz w:val="24"/>
          <w:szCs w:val="24"/>
        </w:rPr>
        <w:t xml:space="preserve"> del año 2021. Estos son:</w:t>
      </w:r>
      <w:r w:rsidRPr="007707DD">
        <w:rPr>
          <w:sz w:val="24"/>
          <w:szCs w:val="24"/>
        </w:rPr>
        <w:t xml:space="preserve"> </w:t>
      </w:r>
    </w:p>
    <w:p w:rsidR="007707DD" w:rsidRPr="007707DD" w:rsidRDefault="007707DD" w:rsidP="007707DD">
      <w:pPr>
        <w:pStyle w:val="Prrafodelista"/>
        <w:numPr>
          <w:ilvl w:val="0"/>
          <w:numId w:val="9"/>
        </w:numPr>
        <w:ind w:left="1068"/>
        <w:jc w:val="both"/>
        <w:rPr>
          <w:sz w:val="24"/>
          <w:szCs w:val="24"/>
        </w:rPr>
      </w:pPr>
      <w:r w:rsidRPr="007707DD">
        <w:rPr>
          <w:sz w:val="24"/>
          <w:szCs w:val="24"/>
        </w:rPr>
        <w:t>Cómo forestar los muros de los embalses y otras zonas de las obras del MOP</w:t>
      </w:r>
    </w:p>
    <w:p w:rsidR="007707DD" w:rsidRDefault="007707DD" w:rsidP="007707DD">
      <w:pPr>
        <w:pStyle w:val="Prrafodelista"/>
        <w:numPr>
          <w:ilvl w:val="0"/>
          <w:numId w:val="8"/>
        </w:numPr>
        <w:ind w:left="1068"/>
        <w:jc w:val="both"/>
        <w:rPr>
          <w:sz w:val="24"/>
          <w:szCs w:val="24"/>
        </w:rPr>
      </w:pPr>
      <w:r>
        <w:rPr>
          <w:sz w:val="24"/>
          <w:szCs w:val="24"/>
        </w:rPr>
        <w:t>E</w:t>
      </w:r>
      <w:r w:rsidRPr="007707DD">
        <w:rPr>
          <w:sz w:val="24"/>
          <w:szCs w:val="24"/>
        </w:rPr>
        <w:t>conomía circular</w:t>
      </w:r>
      <w:r>
        <w:rPr>
          <w:sz w:val="24"/>
          <w:szCs w:val="24"/>
        </w:rPr>
        <w:t xml:space="preserve">: </w:t>
      </w:r>
      <w:r w:rsidRPr="007707DD">
        <w:rPr>
          <w:sz w:val="24"/>
          <w:szCs w:val="24"/>
        </w:rPr>
        <w:t>gestión ambiental de desechos de construcción</w:t>
      </w:r>
      <w:r>
        <w:rPr>
          <w:sz w:val="24"/>
          <w:szCs w:val="24"/>
        </w:rPr>
        <w:t xml:space="preserve"> y su reutilización</w:t>
      </w:r>
    </w:p>
    <w:p w:rsidR="00A40C66" w:rsidRPr="00777F12" w:rsidRDefault="007707DD" w:rsidP="00777F12">
      <w:pPr>
        <w:pStyle w:val="Prrafodelista"/>
        <w:numPr>
          <w:ilvl w:val="0"/>
          <w:numId w:val="8"/>
        </w:numPr>
        <w:ind w:left="1068"/>
        <w:jc w:val="both"/>
        <w:rPr>
          <w:sz w:val="24"/>
          <w:szCs w:val="24"/>
        </w:rPr>
      </w:pPr>
      <w:r w:rsidRPr="007707DD">
        <w:rPr>
          <w:sz w:val="24"/>
          <w:szCs w:val="24"/>
        </w:rPr>
        <w:t>Inspección técnica de obras mediante sistemas digitales remotos</w:t>
      </w:r>
    </w:p>
    <w:p w:rsidR="00A531EA" w:rsidRDefault="00A531EA" w:rsidP="00A531EA">
      <w:pPr>
        <w:jc w:val="both"/>
        <w:rPr>
          <w:sz w:val="24"/>
          <w:szCs w:val="24"/>
        </w:rPr>
      </w:pPr>
    </w:p>
    <w:p w:rsidR="00374B14" w:rsidRDefault="00374B14" w:rsidP="00A531EA">
      <w:pPr>
        <w:jc w:val="both"/>
        <w:rPr>
          <w:sz w:val="24"/>
          <w:szCs w:val="24"/>
        </w:rPr>
      </w:pPr>
    </w:p>
    <w:p w:rsidR="00374B14" w:rsidRDefault="00374B14" w:rsidP="00A531EA">
      <w:pPr>
        <w:jc w:val="both"/>
        <w:rPr>
          <w:sz w:val="24"/>
          <w:szCs w:val="24"/>
        </w:rPr>
      </w:pPr>
    </w:p>
    <w:p w:rsidR="00374B14" w:rsidRDefault="00374B14" w:rsidP="00A531EA">
      <w:pPr>
        <w:jc w:val="both"/>
        <w:rPr>
          <w:b/>
          <w:sz w:val="24"/>
          <w:szCs w:val="24"/>
        </w:rPr>
      </w:pPr>
      <w:r>
        <w:rPr>
          <w:b/>
          <w:sz w:val="24"/>
          <w:szCs w:val="24"/>
        </w:rPr>
        <w:t>V</w:t>
      </w:r>
      <w:r w:rsidRPr="00374B14">
        <w:rPr>
          <w:b/>
          <w:sz w:val="24"/>
          <w:szCs w:val="24"/>
        </w:rPr>
        <w:t>olúmenes de residuos, tierra y/o escombros asociados a los certificados de destino final</w:t>
      </w:r>
    </w:p>
    <w:p w:rsidR="00374B14" w:rsidRDefault="00374B14" w:rsidP="00A531EA">
      <w:pPr>
        <w:jc w:val="both"/>
        <w:rPr>
          <w:b/>
          <w:sz w:val="24"/>
          <w:szCs w:val="24"/>
        </w:rPr>
      </w:pPr>
    </w:p>
    <w:p w:rsidR="00374B14" w:rsidRDefault="00374B14" w:rsidP="00A531EA">
      <w:pPr>
        <w:jc w:val="both"/>
        <w:rPr>
          <w:b/>
          <w:sz w:val="24"/>
          <w:szCs w:val="24"/>
        </w:rPr>
      </w:pPr>
    </w:p>
    <w:p w:rsidR="00374B14" w:rsidRPr="00374B14" w:rsidRDefault="00374B14" w:rsidP="00A531EA">
      <w:pPr>
        <w:jc w:val="both"/>
        <w:rPr>
          <w:sz w:val="24"/>
          <w:szCs w:val="24"/>
        </w:rPr>
      </w:pPr>
      <w:r w:rsidRPr="00374B14">
        <w:rPr>
          <w:sz w:val="24"/>
          <w:szCs w:val="24"/>
        </w:rPr>
        <w:t>Se adjunta información de la Dirección Gene</w:t>
      </w:r>
      <w:bookmarkStart w:id="0" w:name="_GoBack"/>
      <w:bookmarkEnd w:id="0"/>
      <w:r w:rsidRPr="00374B14">
        <w:rPr>
          <w:sz w:val="24"/>
          <w:szCs w:val="24"/>
        </w:rPr>
        <w:t>ral de Concesiones y Aeropuertos</w:t>
      </w:r>
    </w:p>
    <w:sectPr w:rsidR="00374B14" w:rsidRPr="00374B14" w:rsidSect="003110E9">
      <w:pgSz w:w="12240" w:h="18720" w:code="14"/>
      <w:pgMar w:top="1418" w:right="132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F5B72"/>
    <w:multiLevelType w:val="hybridMultilevel"/>
    <w:tmpl w:val="F0269E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2A2A3A5E"/>
    <w:multiLevelType w:val="hybridMultilevel"/>
    <w:tmpl w:val="0D64029A"/>
    <w:lvl w:ilvl="0" w:tplc="E828C5FC">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D332C69"/>
    <w:multiLevelType w:val="hybridMultilevel"/>
    <w:tmpl w:val="05D87D1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D9E348D"/>
    <w:multiLevelType w:val="hybridMultilevel"/>
    <w:tmpl w:val="C180BC0C"/>
    <w:lvl w:ilvl="0" w:tplc="340A0001">
      <w:start w:val="1"/>
      <w:numFmt w:val="bullet"/>
      <w:lvlText w:val=""/>
      <w:lvlJc w:val="left"/>
      <w:pPr>
        <w:ind w:left="360" w:hanging="360"/>
      </w:pPr>
      <w:rPr>
        <w:rFonts w:ascii="Symbol" w:hAnsi="Symbol"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nsid w:val="3D786436"/>
    <w:multiLevelType w:val="hybridMultilevel"/>
    <w:tmpl w:val="4B4E761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nsid w:val="46643F51"/>
    <w:multiLevelType w:val="hybridMultilevel"/>
    <w:tmpl w:val="6FA474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59317285"/>
    <w:multiLevelType w:val="hybridMultilevel"/>
    <w:tmpl w:val="6DC456D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
    <w:nsid w:val="5F272A5F"/>
    <w:multiLevelType w:val="hybridMultilevel"/>
    <w:tmpl w:val="BECC4E46"/>
    <w:lvl w:ilvl="0" w:tplc="9D22CFFE">
      <w:start w:val="1"/>
      <w:numFmt w:val="lowerLetter"/>
      <w:lvlText w:val="%1."/>
      <w:lvlJc w:val="left"/>
      <w:pPr>
        <w:ind w:left="780" w:hanging="4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724F2410"/>
    <w:multiLevelType w:val="hybridMultilevel"/>
    <w:tmpl w:val="4148C06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9">
    <w:nsid w:val="783F6DF8"/>
    <w:multiLevelType w:val="hybridMultilevel"/>
    <w:tmpl w:val="4436514C"/>
    <w:lvl w:ilvl="0" w:tplc="340A000F">
      <w:start w:val="1"/>
      <w:numFmt w:val="decimal"/>
      <w:lvlText w:val="%1."/>
      <w:lvlJc w:val="left"/>
      <w:pPr>
        <w:ind w:left="1080" w:hanging="360"/>
      </w:pPr>
      <w:rPr>
        <w:rFont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7"/>
  </w:num>
  <w:num w:numId="4">
    <w:abstractNumId w:val="1"/>
  </w:num>
  <w:num w:numId="5">
    <w:abstractNumId w:val="2"/>
  </w:num>
  <w:num w:numId="6">
    <w:abstractNumId w:val="6"/>
  </w:num>
  <w:num w:numId="7">
    <w:abstractNumId w:val="8"/>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B88"/>
    <w:rsid w:val="00034B95"/>
    <w:rsid w:val="00057E98"/>
    <w:rsid w:val="00077A45"/>
    <w:rsid w:val="000B275C"/>
    <w:rsid w:val="000D2732"/>
    <w:rsid w:val="00175FF7"/>
    <w:rsid w:val="00180214"/>
    <w:rsid w:val="00195044"/>
    <w:rsid w:val="001D0F5B"/>
    <w:rsid w:val="001D3EC5"/>
    <w:rsid w:val="00294CFC"/>
    <w:rsid w:val="00295E04"/>
    <w:rsid w:val="002A5489"/>
    <w:rsid w:val="002B0CC6"/>
    <w:rsid w:val="002C4814"/>
    <w:rsid w:val="002C6258"/>
    <w:rsid w:val="002E66A9"/>
    <w:rsid w:val="003110E9"/>
    <w:rsid w:val="00374B14"/>
    <w:rsid w:val="003D45BF"/>
    <w:rsid w:val="004A460A"/>
    <w:rsid w:val="004D1274"/>
    <w:rsid w:val="004D29C8"/>
    <w:rsid w:val="00512918"/>
    <w:rsid w:val="005332BD"/>
    <w:rsid w:val="005719C0"/>
    <w:rsid w:val="005C6477"/>
    <w:rsid w:val="005C7131"/>
    <w:rsid w:val="005D44DA"/>
    <w:rsid w:val="005E7E67"/>
    <w:rsid w:val="00605FD2"/>
    <w:rsid w:val="00606647"/>
    <w:rsid w:val="0065375A"/>
    <w:rsid w:val="00690488"/>
    <w:rsid w:val="006D468C"/>
    <w:rsid w:val="006F1939"/>
    <w:rsid w:val="00703DAD"/>
    <w:rsid w:val="007707DD"/>
    <w:rsid w:val="00777F12"/>
    <w:rsid w:val="00817C54"/>
    <w:rsid w:val="00820DAD"/>
    <w:rsid w:val="008403D8"/>
    <w:rsid w:val="00875A0E"/>
    <w:rsid w:val="008F5CA5"/>
    <w:rsid w:val="0092749A"/>
    <w:rsid w:val="00984434"/>
    <w:rsid w:val="009A7DFB"/>
    <w:rsid w:val="009B16D4"/>
    <w:rsid w:val="009D1234"/>
    <w:rsid w:val="00A07A42"/>
    <w:rsid w:val="00A31D04"/>
    <w:rsid w:val="00A40C66"/>
    <w:rsid w:val="00A531EA"/>
    <w:rsid w:val="00A60830"/>
    <w:rsid w:val="00A72309"/>
    <w:rsid w:val="00AA1448"/>
    <w:rsid w:val="00AB1FF0"/>
    <w:rsid w:val="00AD46DB"/>
    <w:rsid w:val="00AD48C7"/>
    <w:rsid w:val="00B41DA6"/>
    <w:rsid w:val="00B5763F"/>
    <w:rsid w:val="00BF32AB"/>
    <w:rsid w:val="00C27178"/>
    <w:rsid w:val="00C50CC3"/>
    <w:rsid w:val="00CA7DD8"/>
    <w:rsid w:val="00D85D87"/>
    <w:rsid w:val="00DF0BFE"/>
    <w:rsid w:val="00E02ED8"/>
    <w:rsid w:val="00E64B3B"/>
    <w:rsid w:val="00EA0B88"/>
    <w:rsid w:val="00EA0FF6"/>
    <w:rsid w:val="00EC6C26"/>
    <w:rsid w:val="00ED4DD0"/>
    <w:rsid w:val="00EF7604"/>
    <w:rsid w:val="00F26979"/>
    <w:rsid w:val="00F305C1"/>
    <w:rsid w:val="00F36A44"/>
    <w:rsid w:val="00F64AA2"/>
    <w:rsid w:val="00F959A4"/>
    <w:rsid w:val="00FD77DE"/>
    <w:rsid w:val="00FE699D"/>
    <w:rsid w:val="00FF7EA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B88"/>
    <w:pPr>
      <w:spacing w:after="0" w:line="240" w:lineRule="auto"/>
    </w:pPr>
    <w:rPr>
      <w:rFonts w:ascii="Calibri" w:hAnsi="Calibri" w:cs="Times New Roman"/>
    </w:rPr>
  </w:style>
  <w:style w:type="paragraph" w:styleId="Ttulo1">
    <w:name w:val="heading 1"/>
    <w:basedOn w:val="Normal"/>
    <w:next w:val="Normal"/>
    <w:link w:val="Ttulo1Car"/>
    <w:uiPriority w:val="9"/>
    <w:qFormat/>
    <w:rsid w:val="00875A0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75A0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75A0E"/>
    <w:pPr>
      <w:keepNext/>
      <w:keepLines/>
      <w:spacing w:before="200" w:line="276" w:lineRule="auto"/>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5A0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875A0E"/>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875A0E"/>
    <w:rPr>
      <w:rFonts w:asciiTheme="majorHAnsi" w:eastAsiaTheme="majorEastAsia" w:hAnsiTheme="majorHAnsi" w:cstheme="majorBidi"/>
      <w:b/>
      <w:bCs/>
      <w:color w:val="4F81BD" w:themeColor="accent1"/>
    </w:rPr>
  </w:style>
  <w:style w:type="character" w:styleId="Textoennegrita">
    <w:name w:val="Strong"/>
    <w:basedOn w:val="Fuentedeprrafopredeter"/>
    <w:uiPriority w:val="22"/>
    <w:qFormat/>
    <w:rsid w:val="00875A0E"/>
    <w:rPr>
      <w:b/>
      <w:bCs/>
    </w:rPr>
  </w:style>
  <w:style w:type="character" w:styleId="nfasis">
    <w:name w:val="Emphasis"/>
    <w:basedOn w:val="Fuentedeprrafopredeter"/>
    <w:uiPriority w:val="20"/>
    <w:qFormat/>
    <w:rsid w:val="00875A0E"/>
    <w:rPr>
      <w:i/>
      <w:iCs/>
    </w:rPr>
  </w:style>
  <w:style w:type="paragraph" w:styleId="Sinespaciado">
    <w:name w:val="No Spacing"/>
    <w:uiPriority w:val="1"/>
    <w:qFormat/>
    <w:rsid w:val="00875A0E"/>
    <w:pPr>
      <w:spacing w:after="0" w:line="240" w:lineRule="auto"/>
    </w:pPr>
  </w:style>
  <w:style w:type="paragraph" w:styleId="Prrafodelista">
    <w:name w:val="List Paragraph"/>
    <w:basedOn w:val="Normal"/>
    <w:uiPriority w:val="34"/>
    <w:qFormat/>
    <w:rsid w:val="00EA0B88"/>
    <w:pPr>
      <w:ind w:left="720"/>
    </w:pPr>
  </w:style>
  <w:style w:type="paragraph" w:styleId="NormalWeb">
    <w:name w:val="Normal (Web)"/>
    <w:basedOn w:val="Normal"/>
    <w:uiPriority w:val="99"/>
    <w:semiHidden/>
    <w:unhideWhenUsed/>
    <w:rsid w:val="003D45BF"/>
    <w:pPr>
      <w:spacing w:before="100" w:beforeAutospacing="1" w:after="100" w:afterAutospacing="1"/>
    </w:pPr>
    <w:rPr>
      <w:rFonts w:ascii="Times New Roman" w:hAnsi="Times New Roman"/>
      <w:sz w:val="24"/>
      <w:szCs w:val="24"/>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B88"/>
    <w:pPr>
      <w:spacing w:after="0" w:line="240" w:lineRule="auto"/>
    </w:pPr>
    <w:rPr>
      <w:rFonts w:ascii="Calibri" w:hAnsi="Calibri" w:cs="Times New Roman"/>
    </w:rPr>
  </w:style>
  <w:style w:type="paragraph" w:styleId="Ttulo1">
    <w:name w:val="heading 1"/>
    <w:basedOn w:val="Normal"/>
    <w:next w:val="Normal"/>
    <w:link w:val="Ttulo1Car"/>
    <w:uiPriority w:val="9"/>
    <w:qFormat/>
    <w:rsid w:val="00875A0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75A0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75A0E"/>
    <w:pPr>
      <w:keepNext/>
      <w:keepLines/>
      <w:spacing w:before="200" w:line="276" w:lineRule="auto"/>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5A0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875A0E"/>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875A0E"/>
    <w:rPr>
      <w:rFonts w:asciiTheme="majorHAnsi" w:eastAsiaTheme="majorEastAsia" w:hAnsiTheme="majorHAnsi" w:cstheme="majorBidi"/>
      <w:b/>
      <w:bCs/>
      <w:color w:val="4F81BD" w:themeColor="accent1"/>
    </w:rPr>
  </w:style>
  <w:style w:type="character" w:styleId="Textoennegrita">
    <w:name w:val="Strong"/>
    <w:basedOn w:val="Fuentedeprrafopredeter"/>
    <w:uiPriority w:val="22"/>
    <w:qFormat/>
    <w:rsid w:val="00875A0E"/>
    <w:rPr>
      <w:b/>
      <w:bCs/>
    </w:rPr>
  </w:style>
  <w:style w:type="character" w:styleId="nfasis">
    <w:name w:val="Emphasis"/>
    <w:basedOn w:val="Fuentedeprrafopredeter"/>
    <w:uiPriority w:val="20"/>
    <w:qFormat/>
    <w:rsid w:val="00875A0E"/>
    <w:rPr>
      <w:i/>
      <w:iCs/>
    </w:rPr>
  </w:style>
  <w:style w:type="paragraph" w:styleId="Sinespaciado">
    <w:name w:val="No Spacing"/>
    <w:uiPriority w:val="1"/>
    <w:qFormat/>
    <w:rsid w:val="00875A0E"/>
    <w:pPr>
      <w:spacing w:after="0" w:line="240" w:lineRule="auto"/>
    </w:pPr>
  </w:style>
  <w:style w:type="paragraph" w:styleId="Prrafodelista">
    <w:name w:val="List Paragraph"/>
    <w:basedOn w:val="Normal"/>
    <w:uiPriority w:val="34"/>
    <w:qFormat/>
    <w:rsid w:val="00EA0B88"/>
    <w:pPr>
      <w:ind w:left="720"/>
    </w:pPr>
  </w:style>
  <w:style w:type="paragraph" w:styleId="NormalWeb">
    <w:name w:val="Normal (Web)"/>
    <w:basedOn w:val="Normal"/>
    <w:uiPriority w:val="99"/>
    <w:semiHidden/>
    <w:unhideWhenUsed/>
    <w:rsid w:val="003D45BF"/>
    <w:pPr>
      <w:spacing w:before="100" w:beforeAutospacing="1" w:after="100" w:afterAutospacing="1"/>
    </w:pPr>
    <w:rPr>
      <w:rFonts w:ascii="Times New Roman" w:hAnsi="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4554">
      <w:bodyDiv w:val="1"/>
      <w:marLeft w:val="0"/>
      <w:marRight w:val="0"/>
      <w:marTop w:val="0"/>
      <w:marBottom w:val="0"/>
      <w:divBdr>
        <w:top w:val="none" w:sz="0" w:space="0" w:color="auto"/>
        <w:left w:val="none" w:sz="0" w:space="0" w:color="auto"/>
        <w:bottom w:val="none" w:sz="0" w:space="0" w:color="auto"/>
        <w:right w:val="none" w:sz="0" w:space="0" w:color="auto"/>
      </w:divBdr>
    </w:div>
    <w:div w:id="844516095">
      <w:bodyDiv w:val="1"/>
      <w:marLeft w:val="0"/>
      <w:marRight w:val="0"/>
      <w:marTop w:val="0"/>
      <w:marBottom w:val="0"/>
      <w:divBdr>
        <w:top w:val="none" w:sz="0" w:space="0" w:color="auto"/>
        <w:left w:val="none" w:sz="0" w:space="0" w:color="auto"/>
        <w:bottom w:val="none" w:sz="0" w:space="0" w:color="auto"/>
        <w:right w:val="none" w:sz="0" w:space="0" w:color="auto"/>
      </w:divBdr>
    </w:div>
    <w:div w:id="186818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F5ECCFF0-516C-45B1-B78F-44A1B5695A9F}"/>
</file>

<file path=customXml/itemProps2.xml><?xml version="1.0" encoding="utf-8"?>
<ds:datastoreItem xmlns:ds="http://schemas.openxmlformats.org/officeDocument/2006/customXml" ds:itemID="{19B7FEF4-41DC-4C54-BA34-2972C4D50CD0}"/>
</file>

<file path=customXml/itemProps3.xml><?xml version="1.0" encoding="utf-8"?>
<ds:datastoreItem xmlns:ds="http://schemas.openxmlformats.org/officeDocument/2006/customXml" ds:itemID="{58B2265E-74C8-4E59-A26B-257E7341727D}"/>
</file>

<file path=customXml/itemProps4.xml><?xml version="1.0" encoding="utf-8"?>
<ds:datastoreItem xmlns:ds="http://schemas.openxmlformats.org/officeDocument/2006/customXml" ds:itemID="{434E13FD-D497-439E-81A6-EEAA2C72B137}"/>
</file>

<file path=docProps/app.xml><?xml version="1.0" encoding="utf-8"?>
<Properties xmlns="http://schemas.openxmlformats.org/officeDocument/2006/extended-properties" xmlns:vt="http://schemas.openxmlformats.org/officeDocument/2006/docPropsVTypes">
  <Template>Normal</Template>
  <TotalTime>36</TotalTime>
  <Pages>2</Pages>
  <Words>658</Words>
  <Characters>3625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Nora de la Maza Vergara (Dirplan)</dc:creator>
  <cp:lastModifiedBy>Carolina Silva Moraga (Dirplan)</cp:lastModifiedBy>
  <cp:revision>5</cp:revision>
  <cp:lastPrinted>2019-10-29T14:24:00Z</cp:lastPrinted>
  <dcterms:created xsi:type="dcterms:W3CDTF">2021-04-15T22:30:00Z</dcterms:created>
  <dcterms:modified xsi:type="dcterms:W3CDTF">2021-04-27T19:18:00Z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y fmtid="{D5CDD505-2E9C-101B-9397-08002B2CF9AE}" pid="3" name="Order">
    <vt:r8>89100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