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E890" w14:textId="77777777" w:rsidR="0019036C" w:rsidRDefault="0019036C" w:rsidP="00CD2EF1">
      <w:pPr>
        <w:jc w:val="center"/>
        <w:rPr>
          <w:rFonts w:ascii="Verdana" w:hAnsi="Verdana"/>
          <w:b/>
          <w:sz w:val="22"/>
          <w:szCs w:val="22"/>
          <w:lang w:val="pt-BR"/>
        </w:rPr>
      </w:pPr>
      <w:r>
        <w:rPr>
          <w:rFonts w:ascii="Verdana" w:hAnsi="Verdana"/>
          <w:b/>
          <w:noProof/>
          <w:sz w:val="22"/>
          <w:szCs w:val="22"/>
          <w:lang w:val="es-CL" w:eastAsia="es-CL"/>
        </w:rPr>
        <w:drawing>
          <wp:inline distT="0" distB="0" distL="0" distR="0" wp14:anchorId="01E43ED0" wp14:editId="2C4A66FD">
            <wp:extent cx="1359535" cy="1231265"/>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9535" cy="1231265"/>
                    </a:xfrm>
                    <a:prstGeom prst="rect">
                      <a:avLst/>
                    </a:prstGeom>
                    <a:noFill/>
                  </pic:spPr>
                </pic:pic>
              </a:graphicData>
            </a:graphic>
          </wp:inline>
        </w:drawing>
      </w:r>
    </w:p>
    <w:p w14:paraId="575CC25D" w14:textId="77777777" w:rsidR="0019036C" w:rsidRDefault="0019036C" w:rsidP="00CD2EF1">
      <w:pPr>
        <w:jc w:val="center"/>
        <w:rPr>
          <w:rFonts w:ascii="Verdana" w:hAnsi="Verdana"/>
          <w:b/>
          <w:sz w:val="22"/>
          <w:szCs w:val="22"/>
          <w:lang w:val="pt-BR"/>
        </w:rPr>
      </w:pPr>
    </w:p>
    <w:p w14:paraId="1C9952C3" w14:textId="77777777" w:rsidR="0019036C" w:rsidRPr="00160D0D" w:rsidRDefault="0019036C" w:rsidP="00CD2EF1">
      <w:pPr>
        <w:jc w:val="center"/>
        <w:rPr>
          <w:rFonts w:ascii="Verdana" w:hAnsi="Verdana"/>
          <w:b/>
          <w:lang w:val="pt-BR"/>
        </w:rPr>
      </w:pPr>
    </w:p>
    <w:p w14:paraId="4108C8AC" w14:textId="77777777" w:rsidR="00CD2EF1" w:rsidRPr="00F27845" w:rsidRDefault="00E17D6A" w:rsidP="00CD2EF1">
      <w:pPr>
        <w:jc w:val="center"/>
        <w:rPr>
          <w:rFonts w:ascii="Verdana" w:hAnsi="Verdana"/>
          <w:b/>
          <w:lang w:val="pt-BR"/>
        </w:rPr>
      </w:pPr>
      <w:r w:rsidRPr="00F27845">
        <w:rPr>
          <w:rFonts w:ascii="Verdana" w:hAnsi="Verdana"/>
          <w:b/>
          <w:lang w:val="pt-BR"/>
        </w:rPr>
        <w:t>AVANCE</w:t>
      </w:r>
      <w:r w:rsidR="00CD2EF1" w:rsidRPr="00F27845">
        <w:rPr>
          <w:rFonts w:ascii="Verdana" w:hAnsi="Verdana"/>
          <w:b/>
          <w:lang w:val="pt-BR"/>
        </w:rPr>
        <w:t xml:space="preserve"> DE GLOSAS PRESUPUESTARIAS</w:t>
      </w:r>
    </w:p>
    <w:p w14:paraId="0907536B" w14:textId="77777777" w:rsidR="00CD2EF1" w:rsidRPr="00F27845" w:rsidRDefault="00CD2EF1" w:rsidP="00CD2EF1">
      <w:pPr>
        <w:jc w:val="center"/>
        <w:rPr>
          <w:rFonts w:ascii="Verdana" w:hAnsi="Verdana"/>
          <w:b/>
          <w:lang w:val="pt-BR"/>
        </w:rPr>
      </w:pPr>
      <w:r w:rsidRPr="00F27845">
        <w:rPr>
          <w:rFonts w:ascii="Verdana" w:hAnsi="Verdana"/>
          <w:b/>
          <w:lang w:val="pt-BR"/>
        </w:rPr>
        <w:t>AÑO 20</w:t>
      </w:r>
      <w:r w:rsidR="008D61C3" w:rsidRPr="00F27845">
        <w:rPr>
          <w:rFonts w:ascii="Verdana" w:hAnsi="Verdana"/>
          <w:b/>
          <w:lang w:val="pt-BR"/>
        </w:rPr>
        <w:t>2</w:t>
      </w:r>
      <w:r w:rsidR="00A9084B">
        <w:rPr>
          <w:rFonts w:ascii="Verdana" w:hAnsi="Verdana"/>
          <w:b/>
          <w:lang w:val="pt-BR"/>
        </w:rPr>
        <w:t>1</w:t>
      </w:r>
    </w:p>
    <w:p w14:paraId="7917D6AE" w14:textId="77777777" w:rsidR="00CD2EF1" w:rsidRPr="00F27845" w:rsidRDefault="00CD2EF1" w:rsidP="00CD2EF1">
      <w:pPr>
        <w:tabs>
          <w:tab w:val="left" w:pos="-1080"/>
          <w:tab w:val="left" w:pos="-720"/>
          <w:tab w:val="left" w:pos="0"/>
          <w:tab w:val="left" w:pos="720"/>
          <w:tab w:val="left" w:pos="1440"/>
          <w:tab w:val="left" w:pos="2160"/>
          <w:tab w:val="left" w:pos="2880"/>
          <w:tab w:val="left" w:pos="3600"/>
          <w:tab w:val="left" w:pos="4320"/>
          <w:tab w:val="left" w:pos="5362"/>
          <w:tab w:val="left" w:pos="5760"/>
          <w:tab w:val="left" w:pos="5954"/>
          <w:tab w:val="left" w:pos="6237"/>
          <w:tab w:val="left" w:pos="8640"/>
          <w:tab w:val="left" w:pos="9360"/>
        </w:tabs>
        <w:jc w:val="center"/>
        <w:rPr>
          <w:rFonts w:ascii="Verdana" w:hAnsi="Verdana"/>
          <w:b/>
          <w:noProof/>
          <w:lang w:val="es-CL"/>
        </w:rPr>
      </w:pPr>
      <w:r w:rsidRPr="00F27845">
        <w:rPr>
          <w:rFonts w:ascii="Verdana" w:hAnsi="Verdana"/>
          <w:b/>
          <w:noProof/>
          <w:lang w:val="es-CL"/>
        </w:rPr>
        <w:t>DIRECCION DE OBRAS HIDRAULICAS</w:t>
      </w:r>
    </w:p>
    <w:p w14:paraId="2293D4DD" w14:textId="77777777" w:rsidR="00A9084B" w:rsidRDefault="00A9084B" w:rsidP="00CD2EF1">
      <w:pPr>
        <w:tabs>
          <w:tab w:val="left" w:pos="142"/>
        </w:tabs>
        <w:ind w:right="902"/>
        <w:jc w:val="both"/>
        <w:rPr>
          <w:rFonts w:ascii="Verdana" w:hAnsi="Verdana"/>
          <w:b/>
          <w:lang w:val="es-CL"/>
        </w:rPr>
      </w:pPr>
    </w:p>
    <w:p w14:paraId="1C59DB4F" w14:textId="77777777" w:rsidR="002802A1" w:rsidRDefault="002802A1" w:rsidP="00CD2EF1">
      <w:pPr>
        <w:tabs>
          <w:tab w:val="left" w:pos="142"/>
        </w:tabs>
        <w:ind w:right="902"/>
        <w:jc w:val="both"/>
        <w:rPr>
          <w:rFonts w:ascii="Verdana" w:hAnsi="Verdana"/>
          <w:b/>
          <w:lang w:val="es-CL"/>
        </w:rPr>
      </w:pPr>
    </w:p>
    <w:p w14:paraId="16231901" w14:textId="77777777" w:rsidR="00CD2EF1" w:rsidRPr="00BC03E9" w:rsidRDefault="00CD2EF1" w:rsidP="00CD2EF1">
      <w:pPr>
        <w:tabs>
          <w:tab w:val="left" w:pos="142"/>
        </w:tabs>
        <w:ind w:right="142"/>
        <w:jc w:val="both"/>
        <w:rPr>
          <w:rFonts w:ascii="Verdana" w:hAnsi="Verdana"/>
          <w:b/>
          <w:lang w:val="es-CL"/>
        </w:rPr>
      </w:pPr>
      <w:r w:rsidRPr="003E2469">
        <w:rPr>
          <w:rFonts w:ascii="Verdana" w:hAnsi="Verdana"/>
          <w:b/>
          <w:lang w:val="es-CL"/>
        </w:rPr>
        <w:t xml:space="preserve">Glosa </w:t>
      </w:r>
      <w:r w:rsidRPr="00BC03E9">
        <w:rPr>
          <w:rFonts w:ascii="Verdana" w:hAnsi="Verdana"/>
          <w:b/>
          <w:lang w:val="es-CL"/>
        </w:rPr>
        <w:t>0</w:t>
      </w:r>
      <w:r w:rsidR="008A5038" w:rsidRPr="00BC03E9">
        <w:rPr>
          <w:rFonts w:ascii="Verdana" w:hAnsi="Verdana"/>
          <w:b/>
          <w:lang w:val="es-CL"/>
        </w:rPr>
        <w:t>4</w:t>
      </w:r>
      <w:r w:rsidRPr="00BC03E9">
        <w:rPr>
          <w:rFonts w:ascii="Verdana" w:hAnsi="Verdana"/>
          <w:b/>
          <w:lang w:val="es-CL"/>
        </w:rPr>
        <w:t>:</w:t>
      </w:r>
    </w:p>
    <w:p w14:paraId="5B82F8F4" w14:textId="77777777" w:rsidR="00CD2EF1" w:rsidRPr="00BC03E9" w:rsidRDefault="00CD2EF1" w:rsidP="00CD2EF1">
      <w:pPr>
        <w:tabs>
          <w:tab w:val="left" w:pos="142"/>
        </w:tabs>
        <w:ind w:right="142"/>
        <w:jc w:val="both"/>
        <w:rPr>
          <w:rFonts w:ascii="Verdana" w:hAnsi="Verdana"/>
          <w:lang w:val="es-CL"/>
        </w:rPr>
      </w:pPr>
    </w:p>
    <w:p w14:paraId="4A958E51" w14:textId="04A318CD" w:rsidR="00851665" w:rsidRPr="009140AE" w:rsidRDefault="00851665" w:rsidP="00851665">
      <w:pPr>
        <w:tabs>
          <w:tab w:val="left" w:pos="142"/>
        </w:tabs>
        <w:ind w:right="142"/>
        <w:jc w:val="both"/>
        <w:rPr>
          <w:rFonts w:ascii="Verdana" w:hAnsi="Verdana"/>
          <w:b/>
          <w:bCs/>
          <w:lang w:val="es-CL"/>
        </w:rPr>
      </w:pPr>
      <w:r w:rsidRPr="009140AE">
        <w:rPr>
          <w:rFonts w:ascii="Verdana" w:hAnsi="Verdana"/>
          <w:b/>
          <w:bCs/>
          <w:lang w:val="es-CL"/>
        </w:rPr>
        <w:t>Incluye $ 18.238.305 miles, para el Programa de Defensas Fluviales, el que podrá incorporar, entre otras soluciones técnicas, aquellas relativas a forestación de riberas y de cauces. Los proyectos nuevos que se financien con estos recursos podrán ser objeto de convenios con   los   respectivos Gobiernos Regionales, en los que se podrá considerar un aporte regional.</w:t>
      </w:r>
    </w:p>
    <w:p w14:paraId="6681A5EB" w14:textId="77777777" w:rsidR="00851665" w:rsidRPr="009140AE" w:rsidRDefault="00851665" w:rsidP="00851665">
      <w:pPr>
        <w:tabs>
          <w:tab w:val="left" w:pos="142"/>
        </w:tabs>
        <w:ind w:right="142"/>
        <w:jc w:val="both"/>
        <w:rPr>
          <w:rFonts w:ascii="Verdana" w:hAnsi="Verdana"/>
          <w:b/>
          <w:bCs/>
          <w:lang w:val="es-CL"/>
        </w:rPr>
      </w:pPr>
    </w:p>
    <w:p w14:paraId="16C7292D" w14:textId="77777777" w:rsidR="00CD2EF1" w:rsidRPr="009140AE" w:rsidRDefault="008E6E3C" w:rsidP="00CD2EF1">
      <w:pPr>
        <w:tabs>
          <w:tab w:val="left" w:pos="142"/>
        </w:tabs>
        <w:ind w:right="142"/>
        <w:jc w:val="both"/>
        <w:rPr>
          <w:rFonts w:ascii="Verdana" w:hAnsi="Verdana"/>
          <w:lang w:val="es-CL"/>
        </w:rPr>
      </w:pPr>
      <w:r w:rsidRPr="009140AE">
        <w:rPr>
          <w:rFonts w:ascii="Verdana" w:hAnsi="Verdana"/>
          <w:lang w:val="es-CL"/>
        </w:rPr>
        <w:t xml:space="preserve">El gasto </w:t>
      </w:r>
      <w:r w:rsidR="00C870A4" w:rsidRPr="009140AE">
        <w:rPr>
          <w:rFonts w:ascii="Verdana" w:hAnsi="Verdana"/>
          <w:lang w:val="es-CL"/>
        </w:rPr>
        <w:t xml:space="preserve">fue de </w:t>
      </w:r>
      <w:r w:rsidR="00CD2EF1" w:rsidRPr="009140AE">
        <w:rPr>
          <w:rFonts w:ascii="Verdana" w:hAnsi="Verdana"/>
          <w:lang w:val="es-CL"/>
        </w:rPr>
        <w:t>$</w:t>
      </w:r>
      <w:r w:rsidR="00EF11CD" w:rsidRPr="009140AE">
        <w:rPr>
          <w:rFonts w:ascii="Verdana" w:hAnsi="Verdana"/>
          <w:lang w:val="es-CL"/>
        </w:rPr>
        <w:t xml:space="preserve"> </w:t>
      </w:r>
      <w:r w:rsidR="00C870A4" w:rsidRPr="009140AE">
        <w:rPr>
          <w:rFonts w:ascii="Verdana" w:hAnsi="Verdana"/>
          <w:lang w:val="es-CL"/>
        </w:rPr>
        <w:t xml:space="preserve">14.833.196 </w:t>
      </w:r>
      <w:r w:rsidR="00851665" w:rsidRPr="009140AE">
        <w:rPr>
          <w:rFonts w:ascii="Verdana" w:hAnsi="Verdana"/>
          <w:lang w:val="es-CL"/>
        </w:rPr>
        <w:t>mi</w:t>
      </w:r>
      <w:r w:rsidR="00CD2EF1" w:rsidRPr="009140AE">
        <w:rPr>
          <w:rFonts w:ascii="Verdana" w:hAnsi="Verdana"/>
          <w:lang w:val="es-CL"/>
        </w:rPr>
        <w:t xml:space="preserve">les. Se ejecutan </w:t>
      </w:r>
      <w:proofErr w:type="gramStart"/>
      <w:r w:rsidR="00CD2EF1" w:rsidRPr="009140AE">
        <w:rPr>
          <w:rFonts w:ascii="Verdana" w:hAnsi="Verdana"/>
          <w:lang w:val="es-CL"/>
        </w:rPr>
        <w:t>de acuerdo a</w:t>
      </w:r>
      <w:proofErr w:type="gramEnd"/>
      <w:r w:rsidR="00CD2EF1" w:rsidRPr="009140AE">
        <w:rPr>
          <w:rFonts w:ascii="Verdana" w:hAnsi="Verdana"/>
          <w:lang w:val="es-CL"/>
        </w:rPr>
        <w:t xml:space="preserve"> la normativa establecida</w:t>
      </w:r>
      <w:r w:rsidR="00CB752B" w:rsidRPr="009140AE">
        <w:rPr>
          <w:rFonts w:ascii="Verdana" w:hAnsi="Verdana"/>
          <w:lang w:val="es-CL"/>
        </w:rPr>
        <w:t>.</w:t>
      </w:r>
    </w:p>
    <w:p w14:paraId="71836009" w14:textId="77777777" w:rsidR="00CD2EF1" w:rsidRPr="009140AE" w:rsidRDefault="00CD2EF1" w:rsidP="00CD2EF1">
      <w:pPr>
        <w:tabs>
          <w:tab w:val="left" w:pos="142"/>
        </w:tabs>
        <w:ind w:right="142"/>
        <w:jc w:val="both"/>
        <w:rPr>
          <w:rFonts w:ascii="Verdana" w:hAnsi="Verdana"/>
          <w:b/>
          <w:bCs/>
          <w:lang w:val="es-CL"/>
        </w:rPr>
      </w:pPr>
    </w:p>
    <w:p w14:paraId="58083E6A" w14:textId="77777777" w:rsidR="000C31EA" w:rsidRPr="009140AE" w:rsidRDefault="000C31EA" w:rsidP="000C31EA">
      <w:pPr>
        <w:tabs>
          <w:tab w:val="left" w:pos="142"/>
        </w:tabs>
        <w:ind w:right="142"/>
        <w:jc w:val="both"/>
        <w:rPr>
          <w:rFonts w:ascii="Verdana" w:hAnsi="Verdana"/>
          <w:b/>
          <w:bCs/>
          <w:lang w:val="es-CL"/>
        </w:rPr>
      </w:pPr>
      <w:r w:rsidRPr="009140AE">
        <w:rPr>
          <w:rFonts w:ascii="Verdana" w:hAnsi="Verdana"/>
          <w:b/>
          <w:bCs/>
          <w:lang w:val="es-CL"/>
        </w:rPr>
        <w:t>Se informará trimestralmente a la Quinta Subcomisión Especial Mixta de Presupuestos acerca de las superficies forestadas y las hectáreas y obras protegidas y en lo relativo al manejo integrado de cuencas. Asimismo, se deberá informar la lista completa de soluciones técnicas financiadas, indicando el monto aprobado.</w:t>
      </w:r>
    </w:p>
    <w:p w14:paraId="4F4F602B" w14:textId="77777777" w:rsidR="000C31EA" w:rsidRPr="003E2469" w:rsidRDefault="000C31EA" w:rsidP="000C31EA">
      <w:pPr>
        <w:tabs>
          <w:tab w:val="left" w:pos="142"/>
        </w:tabs>
        <w:ind w:right="142"/>
        <w:jc w:val="both"/>
        <w:rPr>
          <w:rFonts w:ascii="Verdana" w:hAnsi="Verdana"/>
          <w:lang w:val="es-CL"/>
        </w:rPr>
      </w:pPr>
    </w:p>
    <w:p w14:paraId="33292E89" w14:textId="77777777" w:rsidR="00BA2770" w:rsidRPr="003E2469" w:rsidRDefault="0081090D" w:rsidP="00BA2770">
      <w:pPr>
        <w:jc w:val="both"/>
        <w:rPr>
          <w:rFonts w:ascii="Verdana" w:hAnsi="Verdana"/>
          <w:lang w:val="es-CL"/>
        </w:rPr>
      </w:pPr>
      <w:r w:rsidRPr="003E2469">
        <w:rPr>
          <w:rFonts w:ascii="Verdana" w:hAnsi="Verdana"/>
          <w:lang w:val="es-CL"/>
        </w:rPr>
        <w:t>Los recursos asignados a defensas fluviales son asociados a un programa de Conservación de Riberas, obras que no han sido concebidas desde un programa de manejo integrado de cuencas, por lo que no se tiene en el presente año considerado realizar obras a través de forestación u obras de defensas vivas</w:t>
      </w:r>
      <w:r w:rsidR="00BA2770" w:rsidRPr="003E2469">
        <w:rPr>
          <w:rFonts w:ascii="Verdana" w:hAnsi="Verdana"/>
          <w:lang w:val="es-CL"/>
        </w:rPr>
        <w:t>.</w:t>
      </w:r>
      <w:r w:rsidR="000D3D1B" w:rsidRPr="003E2469">
        <w:rPr>
          <w:rFonts w:ascii="Verdana" w:hAnsi="Verdana"/>
          <w:lang w:val="es-CL"/>
        </w:rPr>
        <w:t xml:space="preserve"> </w:t>
      </w:r>
    </w:p>
    <w:p w14:paraId="4DEAFA3C" w14:textId="77777777" w:rsidR="00BA2770" w:rsidRPr="003E2469" w:rsidRDefault="00BA2770" w:rsidP="00CD2EF1">
      <w:pPr>
        <w:tabs>
          <w:tab w:val="left" w:pos="142"/>
        </w:tabs>
        <w:ind w:right="142"/>
        <w:jc w:val="both"/>
        <w:rPr>
          <w:rFonts w:ascii="Verdana" w:hAnsi="Verdana"/>
          <w:lang w:val="es-CL"/>
        </w:rPr>
      </w:pPr>
    </w:p>
    <w:p w14:paraId="4A8EC00A" w14:textId="77777777" w:rsidR="00CD2EF1" w:rsidRPr="003E2469" w:rsidRDefault="00CD2EF1" w:rsidP="00CD2EF1">
      <w:pPr>
        <w:tabs>
          <w:tab w:val="left" w:pos="142"/>
        </w:tabs>
        <w:ind w:right="142"/>
        <w:jc w:val="both"/>
        <w:rPr>
          <w:rFonts w:ascii="Verdana" w:hAnsi="Verdana"/>
          <w:lang w:val="es-CL"/>
        </w:rPr>
      </w:pPr>
      <w:r w:rsidRPr="003E2469">
        <w:rPr>
          <w:rFonts w:ascii="Verdana" w:hAnsi="Verdana"/>
          <w:b/>
          <w:lang w:val="es-CL"/>
        </w:rPr>
        <w:t>Glosa 0</w:t>
      </w:r>
      <w:r w:rsidR="008A5038" w:rsidRPr="003E2469">
        <w:rPr>
          <w:rFonts w:ascii="Verdana" w:hAnsi="Verdana"/>
          <w:b/>
          <w:lang w:val="es-CL"/>
        </w:rPr>
        <w:t>5</w:t>
      </w:r>
      <w:r w:rsidRPr="003E2469">
        <w:rPr>
          <w:rFonts w:ascii="Verdana" w:hAnsi="Verdana"/>
          <w:lang w:val="es-CL"/>
        </w:rPr>
        <w:t>:</w:t>
      </w:r>
    </w:p>
    <w:p w14:paraId="616A1D37" w14:textId="77777777" w:rsidR="00CD2EF1" w:rsidRPr="00BC03E9" w:rsidRDefault="00CD2EF1" w:rsidP="00CD2EF1">
      <w:pPr>
        <w:tabs>
          <w:tab w:val="left" w:pos="142"/>
        </w:tabs>
        <w:ind w:right="142"/>
        <w:jc w:val="both"/>
        <w:rPr>
          <w:rFonts w:ascii="Verdana" w:hAnsi="Verdana"/>
          <w:lang w:val="es-CL"/>
        </w:rPr>
      </w:pPr>
    </w:p>
    <w:p w14:paraId="3EEFC22A" w14:textId="77777777" w:rsidR="00B95972" w:rsidRPr="00BC03E9" w:rsidRDefault="00B95972" w:rsidP="00CD2EF1">
      <w:pPr>
        <w:tabs>
          <w:tab w:val="left" w:pos="142"/>
        </w:tabs>
        <w:ind w:right="142"/>
        <w:jc w:val="both"/>
        <w:rPr>
          <w:rFonts w:ascii="Verdana" w:hAnsi="Verdana"/>
          <w:lang w:val="es-CL"/>
        </w:rPr>
      </w:pPr>
      <w:r w:rsidRPr="00BC03E9">
        <w:rPr>
          <w:rFonts w:ascii="Verdana" w:hAnsi="Verdana"/>
          <w:lang w:val="es-CL"/>
        </w:rPr>
        <w:t>Los diseños y obras de riego que ejecuta la DOH, cuyo costo sea superior a UF 30.000 e inferior a UF</w:t>
      </w:r>
      <w:r w:rsidR="009D552F" w:rsidRPr="00BC03E9">
        <w:rPr>
          <w:rFonts w:ascii="Verdana" w:hAnsi="Verdana"/>
          <w:lang w:val="es-CL"/>
        </w:rPr>
        <w:t xml:space="preserve"> 450.000, cuentan con </w:t>
      </w:r>
      <w:proofErr w:type="spellStart"/>
      <w:r w:rsidR="009D552F" w:rsidRPr="00BC03E9">
        <w:rPr>
          <w:rFonts w:ascii="Verdana" w:hAnsi="Verdana"/>
          <w:lang w:val="es-CL"/>
        </w:rPr>
        <w:t>visaci</w:t>
      </w:r>
      <w:r w:rsidR="00221B3F" w:rsidRPr="00BC03E9">
        <w:rPr>
          <w:rFonts w:ascii="Verdana" w:hAnsi="Verdana"/>
          <w:lang w:val="es-CL"/>
        </w:rPr>
        <w:t>ó</w:t>
      </w:r>
      <w:r w:rsidRPr="00BC03E9">
        <w:rPr>
          <w:rFonts w:ascii="Verdana" w:hAnsi="Verdana"/>
          <w:lang w:val="es-CL"/>
        </w:rPr>
        <w:t>n</w:t>
      </w:r>
      <w:proofErr w:type="spellEnd"/>
      <w:r w:rsidRPr="00BC03E9">
        <w:rPr>
          <w:rFonts w:ascii="Verdana" w:hAnsi="Verdana"/>
          <w:lang w:val="es-CL"/>
        </w:rPr>
        <w:t xml:space="preserve"> previa de la CNR.</w:t>
      </w:r>
      <w:r w:rsidR="000D3D1B" w:rsidRPr="00BC03E9">
        <w:rPr>
          <w:rFonts w:ascii="Verdana" w:hAnsi="Verdana"/>
          <w:lang w:val="es-CL"/>
        </w:rPr>
        <w:t xml:space="preserve"> </w:t>
      </w:r>
      <w:r w:rsidR="007265F4" w:rsidRPr="00BC03E9">
        <w:rPr>
          <w:rFonts w:ascii="Verdana" w:hAnsi="Verdana"/>
          <w:lang w:val="es-CL"/>
        </w:rPr>
        <w:t>Respuesta año anterior, favor confirmar y/o modificar.</w:t>
      </w:r>
    </w:p>
    <w:p w14:paraId="0EF8906A" w14:textId="77777777" w:rsidR="004924F0" w:rsidRPr="00BC03E9" w:rsidRDefault="004924F0" w:rsidP="00F275A6">
      <w:pPr>
        <w:rPr>
          <w:rFonts w:ascii="Verdana" w:hAnsi="Verdana"/>
          <w:lang w:val="es-CL"/>
        </w:rPr>
      </w:pPr>
    </w:p>
    <w:p w14:paraId="70C8ED19" w14:textId="77777777" w:rsidR="008A4B4C" w:rsidRPr="00BC03E9" w:rsidRDefault="008A4B4C" w:rsidP="00A45E8F">
      <w:pPr>
        <w:jc w:val="both"/>
        <w:rPr>
          <w:rFonts w:ascii="Verdana" w:hAnsi="Verdana"/>
          <w:lang w:val="es-CL"/>
        </w:rPr>
      </w:pPr>
      <w:r w:rsidRPr="00BC03E9">
        <w:rPr>
          <w:rFonts w:ascii="Verdana" w:hAnsi="Verdana"/>
          <w:lang w:val="es-CL"/>
        </w:rPr>
        <w:t>Incluye $ 2.0</w:t>
      </w:r>
      <w:r w:rsidR="00B7218E" w:rsidRPr="00BC03E9">
        <w:rPr>
          <w:rFonts w:ascii="Verdana" w:hAnsi="Verdana"/>
          <w:lang w:val="es-CL"/>
        </w:rPr>
        <w:t>45</w:t>
      </w:r>
      <w:r w:rsidRPr="00BC03E9">
        <w:rPr>
          <w:rFonts w:ascii="Verdana" w:hAnsi="Verdana"/>
          <w:lang w:val="es-CL"/>
        </w:rPr>
        <w:t xml:space="preserve">.000 miles destinados a estudios para la construcción y </w:t>
      </w:r>
      <w:r w:rsidR="00A45E8F" w:rsidRPr="00BC03E9">
        <w:rPr>
          <w:rFonts w:ascii="Verdana" w:hAnsi="Verdana"/>
          <w:lang w:val="es-CL"/>
        </w:rPr>
        <w:t>r</w:t>
      </w:r>
      <w:r w:rsidRPr="00BC03E9">
        <w:rPr>
          <w:rFonts w:ascii="Verdana" w:hAnsi="Verdana"/>
          <w:lang w:val="es-CL"/>
        </w:rPr>
        <w:t xml:space="preserve">ehabilitación de pequeños embalses y tranques, </w:t>
      </w:r>
      <w:r w:rsidR="00C870A4" w:rsidRPr="00BC03E9">
        <w:rPr>
          <w:rFonts w:ascii="Verdana" w:hAnsi="Verdana"/>
          <w:lang w:val="es-CL"/>
        </w:rPr>
        <w:t>el gasto fue de</w:t>
      </w:r>
      <w:r w:rsidRPr="00BC03E9">
        <w:rPr>
          <w:rFonts w:ascii="Verdana" w:hAnsi="Verdana"/>
          <w:lang w:val="es-CL"/>
        </w:rPr>
        <w:t xml:space="preserve"> $ </w:t>
      </w:r>
      <w:r w:rsidR="00C870A4" w:rsidRPr="00BC03E9">
        <w:rPr>
          <w:rFonts w:ascii="Verdana" w:hAnsi="Verdana"/>
          <w:lang w:val="es-CL"/>
        </w:rPr>
        <w:t xml:space="preserve">1.218.570 </w:t>
      </w:r>
      <w:r w:rsidRPr="00BC03E9">
        <w:rPr>
          <w:rFonts w:ascii="Verdana" w:hAnsi="Verdana"/>
          <w:lang w:val="es-CL"/>
        </w:rPr>
        <w:t>miles.</w:t>
      </w:r>
    </w:p>
    <w:p w14:paraId="673CD9EE" w14:textId="77777777" w:rsidR="008A4B4C" w:rsidRPr="00BC03E9" w:rsidRDefault="008A4B4C" w:rsidP="008A4B4C">
      <w:pPr>
        <w:rPr>
          <w:rFonts w:ascii="Verdana" w:hAnsi="Verdana"/>
          <w:lang w:val="es-CL"/>
        </w:rPr>
      </w:pPr>
    </w:p>
    <w:p w14:paraId="2481776C" w14:textId="77777777" w:rsidR="008A4B4C" w:rsidRPr="003E2469" w:rsidRDefault="00557651" w:rsidP="008A4B4C">
      <w:pPr>
        <w:jc w:val="both"/>
        <w:rPr>
          <w:rFonts w:ascii="Verdana" w:hAnsi="Verdana"/>
          <w:lang w:val="es-CL"/>
        </w:rPr>
      </w:pPr>
      <w:r w:rsidRPr="00BC03E9">
        <w:rPr>
          <w:rFonts w:ascii="Verdana" w:hAnsi="Verdana"/>
          <w:lang w:val="es-CL"/>
        </w:rPr>
        <w:lastRenderedPageBreak/>
        <w:t xml:space="preserve">Se adjunta informe </w:t>
      </w:r>
      <w:r w:rsidR="008A4B4C" w:rsidRPr="00BC03E9">
        <w:rPr>
          <w:rFonts w:ascii="Verdana" w:hAnsi="Verdana"/>
          <w:lang w:val="es-CL"/>
        </w:rPr>
        <w:t>sobre los diseños y obras de riego proyectadas y en ejecución y su impacto y niveles de eficiencia</w:t>
      </w:r>
      <w:r w:rsidR="007265F4" w:rsidRPr="00BC03E9">
        <w:rPr>
          <w:rFonts w:ascii="Verdana" w:hAnsi="Verdana"/>
          <w:lang w:val="es-CL"/>
        </w:rPr>
        <w:t xml:space="preserve"> </w:t>
      </w:r>
      <w:r w:rsidR="007265F4" w:rsidRPr="003E2469">
        <w:rPr>
          <w:rFonts w:ascii="Verdana" w:hAnsi="Verdana"/>
          <w:lang w:val="es-CL"/>
        </w:rPr>
        <w:t>d</w:t>
      </w:r>
      <w:r w:rsidR="00A449C7" w:rsidRPr="003E2469">
        <w:rPr>
          <w:rFonts w:ascii="Verdana" w:hAnsi="Verdana"/>
          <w:lang w:val="es-CL"/>
        </w:rPr>
        <w:t>e</w:t>
      </w:r>
      <w:r w:rsidR="005020A3" w:rsidRPr="003E2469">
        <w:rPr>
          <w:rFonts w:ascii="Verdana" w:hAnsi="Verdana"/>
          <w:lang w:val="es-CL"/>
        </w:rPr>
        <w:t xml:space="preserve"> marzo 2021.</w:t>
      </w:r>
    </w:p>
    <w:p w14:paraId="15CF3CA9" w14:textId="77777777" w:rsidR="008A4B4C" w:rsidRPr="003E2469" w:rsidRDefault="008A4B4C" w:rsidP="008A4B4C">
      <w:pPr>
        <w:jc w:val="both"/>
        <w:rPr>
          <w:rFonts w:ascii="Verdana" w:hAnsi="Verdana"/>
          <w:lang w:val="es-CL"/>
        </w:rPr>
      </w:pPr>
    </w:p>
    <w:p w14:paraId="4A56CB61" w14:textId="77777777" w:rsidR="007F6CD6" w:rsidRPr="003E2469" w:rsidRDefault="003D612D" w:rsidP="002010FE">
      <w:pPr>
        <w:jc w:val="both"/>
        <w:rPr>
          <w:rFonts w:ascii="Verdana" w:hAnsi="Verdana"/>
          <w:b/>
          <w:lang w:val="es-CL"/>
        </w:rPr>
      </w:pPr>
      <w:r w:rsidRPr="003E2469">
        <w:rPr>
          <w:rFonts w:ascii="Verdana" w:hAnsi="Verdana"/>
          <w:b/>
          <w:lang w:val="es-CL"/>
        </w:rPr>
        <w:t>Glosa 06:</w:t>
      </w:r>
    </w:p>
    <w:p w14:paraId="7EC5139D" w14:textId="77777777" w:rsidR="003D612D" w:rsidRPr="003E2469" w:rsidRDefault="003D612D" w:rsidP="002010FE">
      <w:pPr>
        <w:jc w:val="both"/>
        <w:rPr>
          <w:rFonts w:ascii="Verdana" w:hAnsi="Verdana"/>
          <w:lang w:val="es-CL"/>
        </w:rPr>
      </w:pPr>
    </w:p>
    <w:p w14:paraId="698E63E5" w14:textId="77777777" w:rsidR="00CB752B" w:rsidRPr="003E2469" w:rsidRDefault="003D612D" w:rsidP="002010FE">
      <w:pPr>
        <w:jc w:val="both"/>
        <w:rPr>
          <w:rFonts w:ascii="Verdana" w:hAnsi="Verdana"/>
          <w:lang w:val="es-CL"/>
        </w:rPr>
      </w:pPr>
      <w:r w:rsidRPr="003E2469">
        <w:rPr>
          <w:rFonts w:ascii="Verdana" w:hAnsi="Verdana"/>
          <w:lang w:val="es-CL"/>
        </w:rPr>
        <w:t>Se adjunta cuadro y situación de los estudios financiados por el ítem 01</w:t>
      </w:r>
      <w:r w:rsidR="00836E95" w:rsidRPr="003E2469">
        <w:rPr>
          <w:rFonts w:ascii="Verdana" w:hAnsi="Verdana"/>
          <w:lang w:val="es-CL"/>
        </w:rPr>
        <w:t>.</w:t>
      </w:r>
    </w:p>
    <w:p w14:paraId="169B3DC2" w14:textId="77777777" w:rsidR="005020A3" w:rsidRPr="00BC03E9" w:rsidRDefault="005020A3" w:rsidP="002010FE">
      <w:pPr>
        <w:jc w:val="both"/>
        <w:rPr>
          <w:rFonts w:ascii="Verdana" w:hAnsi="Verdana"/>
          <w:lang w:val="es-CL"/>
        </w:rPr>
      </w:pPr>
    </w:p>
    <w:p w14:paraId="5C9CEEBA" w14:textId="77777777" w:rsidR="008A4B4C" w:rsidRPr="00BC03E9" w:rsidRDefault="008A4B4C" w:rsidP="008A4B4C">
      <w:pPr>
        <w:jc w:val="both"/>
        <w:rPr>
          <w:rFonts w:ascii="Verdana" w:hAnsi="Verdana"/>
          <w:b/>
          <w:lang w:val="es-CL"/>
        </w:rPr>
      </w:pPr>
      <w:r w:rsidRPr="00BC03E9">
        <w:rPr>
          <w:rFonts w:ascii="Verdana" w:hAnsi="Verdana"/>
          <w:b/>
          <w:lang w:val="es-CL"/>
        </w:rPr>
        <w:t>Glosa 07:</w:t>
      </w:r>
    </w:p>
    <w:p w14:paraId="0B7F38B4" w14:textId="77777777" w:rsidR="008A4B4C" w:rsidRPr="00BC03E9" w:rsidRDefault="008A4B4C" w:rsidP="008A4B4C">
      <w:pPr>
        <w:jc w:val="both"/>
        <w:rPr>
          <w:rFonts w:ascii="Verdana" w:hAnsi="Verdana"/>
          <w:lang w:val="es-CL"/>
        </w:rPr>
      </w:pPr>
    </w:p>
    <w:p w14:paraId="2AAF10C8" w14:textId="77777777" w:rsidR="008A4B4C" w:rsidRPr="00BC03E9" w:rsidRDefault="00BC03E9" w:rsidP="00D117B6">
      <w:pPr>
        <w:jc w:val="both"/>
        <w:rPr>
          <w:rFonts w:ascii="Verdana" w:hAnsi="Verdana"/>
          <w:lang w:val="es-CL"/>
        </w:rPr>
      </w:pPr>
      <w:r w:rsidRPr="00BC03E9">
        <w:rPr>
          <w:rFonts w:ascii="Verdana" w:hAnsi="Verdana"/>
          <w:lang w:val="es-CL"/>
        </w:rPr>
        <w:t xml:space="preserve">En Marzo 2022 se espera publicar el estudio “Seguimiento ambiental operación Esteros </w:t>
      </w:r>
      <w:proofErr w:type="spellStart"/>
      <w:r w:rsidRPr="00BC03E9">
        <w:rPr>
          <w:rFonts w:ascii="Verdana" w:hAnsi="Verdana"/>
          <w:lang w:val="es-CL"/>
        </w:rPr>
        <w:t>Nonguén</w:t>
      </w:r>
      <w:proofErr w:type="spellEnd"/>
      <w:r w:rsidRPr="00BC03E9">
        <w:rPr>
          <w:rFonts w:ascii="Verdana" w:hAnsi="Verdana"/>
          <w:lang w:val="es-CL"/>
        </w:rPr>
        <w:t xml:space="preserve"> y Palomares Concepción Región del Bio </w:t>
      </w:r>
      <w:proofErr w:type="spellStart"/>
      <w:r w:rsidRPr="00BC03E9">
        <w:rPr>
          <w:rFonts w:ascii="Verdana" w:hAnsi="Verdana"/>
          <w:lang w:val="es-CL"/>
        </w:rPr>
        <w:t>bio</w:t>
      </w:r>
      <w:proofErr w:type="spellEnd"/>
      <w:r w:rsidRPr="00BC03E9">
        <w:rPr>
          <w:rFonts w:ascii="Verdana" w:hAnsi="Verdana"/>
          <w:lang w:val="es-CL"/>
        </w:rPr>
        <w:t xml:space="preserve"> 2022-2023”</w:t>
      </w:r>
      <w:r w:rsidR="00D117B6" w:rsidRPr="00BC03E9">
        <w:rPr>
          <w:rFonts w:ascii="Verdana" w:hAnsi="Verdana"/>
          <w:lang w:val="es-CL"/>
        </w:rPr>
        <w:t>.</w:t>
      </w:r>
    </w:p>
    <w:p w14:paraId="192395C3" w14:textId="77777777" w:rsidR="00085043" w:rsidRPr="00BC03E9" w:rsidRDefault="00085043" w:rsidP="00D117B6">
      <w:pPr>
        <w:jc w:val="both"/>
        <w:rPr>
          <w:rFonts w:ascii="Verdana" w:hAnsi="Verdana"/>
          <w:lang w:val="es-CL"/>
        </w:rPr>
      </w:pPr>
    </w:p>
    <w:p w14:paraId="053509CC" w14:textId="77777777" w:rsidR="003D612D" w:rsidRPr="003E2469" w:rsidRDefault="003D612D" w:rsidP="003D612D">
      <w:pPr>
        <w:jc w:val="both"/>
        <w:rPr>
          <w:rFonts w:ascii="Verdana" w:hAnsi="Verdana"/>
          <w:b/>
          <w:lang w:val="es-CL"/>
        </w:rPr>
      </w:pPr>
      <w:r w:rsidRPr="003E2469">
        <w:rPr>
          <w:rFonts w:ascii="Verdana" w:hAnsi="Verdana"/>
          <w:b/>
          <w:lang w:val="es-CL"/>
        </w:rPr>
        <w:t>Glosa 0</w:t>
      </w:r>
      <w:r w:rsidR="00B7218E" w:rsidRPr="003E2469">
        <w:rPr>
          <w:rFonts w:ascii="Verdana" w:hAnsi="Verdana"/>
          <w:b/>
          <w:lang w:val="es-CL"/>
        </w:rPr>
        <w:t>9</w:t>
      </w:r>
      <w:r w:rsidRPr="003E2469">
        <w:rPr>
          <w:rFonts w:ascii="Verdana" w:hAnsi="Verdana"/>
          <w:b/>
          <w:lang w:val="es-CL"/>
        </w:rPr>
        <w:t>:</w:t>
      </w:r>
    </w:p>
    <w:p w14:paraId="5EC5942D" w14:textId="77777777" w:rsidR="003D612D" w:rsidRPr="003E2469" w:rsidRDefault="003D612D" w:rsidP="003D612D">
      <w:pPr>
        <w:jc w:val="both"/>
        <w:rPr>
          <w:rFonts w:ascii="Verdana" w:hAnsi="Verdana"/>
          <w:lang w:val="es-CL"/>
        </w:rPr>
      </w:pPr>
    </w:p>
    <w:p w14:paraId="5CD25D9C" w14:textId="77777777" w:rsidR="003D612D" w:rsidRPr="003E2469" w:rsidRDefault="00836E95" w:rsidP="003D612D">
      <w:pPr>
        <w:jc w:val="both"/>
        <w:rPr>
          <w:rFonts w:ascii="Verdana" w:hAnsi="Verdana"/>
          <w:lang w:val="es-CL"/>
        </w:rPr>
      </w:pPr>
      <w:r w:rsidRPr="003E2469">
        <w:rPr>
          <w:rFonts w:ascii="Verdana" w:hAnsi="Verdana"/>
          <w:lang w:val="es-CL"/>
        </w:rPr>
        <w:t xml:space="preserve">Se adjunta detalle de los estudios y proyectos </w:t>
      </w:r>
      <w:r w:rsidR="005020A3" w:rsidRPr="003E2469">
        <w:rPr>
          <w:rFonts w:ascii="Verdana" w:hAnsi="Verdana"/>
          <w:lang w:val="es-CL"/>
        </w:rPr>
        <w:t>relativos a la construcción de embalses en la Región de Valparaíso</w:t>
      </w:r>
    </w:p>
    <w:p w14:paraId="0D5E0CA8" w14:textId="77777777" w:rsidR="008A4B4C" w:rsidRPr="003E2469" w:rsidRDefault="008A4B4C" w:rsidP="003D612D">
      <w:pPr>
        <w:jc w:val="both"/>
        <w:rPr>
          <w:rFonts w:ascii="Verdana" w:hAnsi="Verdana"/>
          <w:lang w:val="es-CL"/>
        </w:rPr>
      </w:pPr>
    </w:p>
    <w:p w14:paraId="6C183A7B" w14:textId="77777777" w:rsidR="00152B71" w:rsidRPr="003E2469" w:rsidRDefault="00152B71" w:rsidP="003D612D">
      <w:pPr>
        <w:jc w:val="both"/>
        <w:rPr>
          <w:rFonts w:ascii="Verdana" w:hAnsi="Verdana"/>
          <w:b/>
          <w:lang w:val="es-CL"/>
        </w:rPr>
      </w:pPr>
      <w:r w:rsidRPr="003E2469">
        <w:rPr>
          <w:rFonts w:ascii="Verdana" w:hAnsi="Verdana"/>
          <w:b/>
          <w:lang w:val="es-CL"/>
        </w:rPr>
        <w:t>Glosa 10:</w:t>
      </w:r>
    </w:p>
    <w:p w14:paraId="78887C63" w14:textId="77777777" w:rsidR="00152B71" w:rsidRPr="003E2469" w:rsidRDefault="00152B71" w:rsidP="003D612D">
      <w:pPr>
        <w:jc w:val="both"/>
        <w:rPr>
          <w:rFonts w:ascii="Verdana" w:hAnsi="Verdana"/>
          <w:lang w:val="es-CL"/>
        </w:rPr>
      </w:pPr>
    </w:p>
    <w:p w14:paraId="2718DDF9" w14:textId="77777777" w:rsidR="00B7218E" w:rsidRPr="003E2469" w:rsidRDefault="00B7218E" w:rsidP="003D612D">
      <w:pPr>
        <w:jc w:val="both"/>
        <w:rPr>
          <w:rFonts w:ascii="Verdana" w:hAnsi="Verdana"/>
          <w:lang w:val="es-CL"/>
        </w:rPr>
      </w:pPr>
      <w:r w:rsidRPr="003E2469">
        <w:rPr>
          <w:rFonts w:ascii="Verdana" w:hAnsi="Verdana"/>
          <w:lang w:val="es-CL"/>
        </w:rPr>
        <w:t>Se adjunta informe de la rehabilitación de pequeños embalses</w:t>
      </w:r>
      <w:r w:rsidR="005020A3" w:rsidRPr="003E2469">
        <w:rPr>
          <w:rFonts w:ascii="Verdana" w:hAnsi="Verdana"/>
          <w:lang w:val="es-CL"/>
        </w:rPr>
        <w:t>.</w:t>
      </w:r>
    </w:p>
    <w:p w14:paraId="0008649D" w14:textId="77777777" w:rsidR="00DD5D07" w:rsidRPr="003E2469" w:rsidRDefault="00DD5D07" w:rsidP="003D612D">
      <w:pPr>
        <w:jc w:val="both"/>
        <w:rPr>
          <w:rFonts w:ascii="Verdana" w:hAnsi="Verdana"/>
          <w:lang w:val="es-CL"/>
        </w:rPr>
      </w:pPr>
    </w:p>
    <w:p w14:paraId="5D0895A1" w14:textId="77777777" w:rsidR="00DD5D07" w:rsidRPr="003E2469" w:rsidRDefault="00DD5D07" w:rsidP="003D612D">
      <w:pPr>
        <w:jc w:val="both"/>
        <w:rPr>
          <w:rFonts w:ascii="Verdana" w:hAnsi="Verdana"/>
          <w:b/>
          <w:lang w:val="es-CL"/>
        </w:rPr>
      </w:pPr>
      <w:r w:rsidRPr="003E2469">
        <w:rPr>
          <w:rFonts w:ascii="Verdana" w:hAnsi="Verdana"/>
          <w:b/>
          <w:lang w:val="es-CL"/>
        </w:rPr>
        <w:t>Glosa 11:</w:t>
      </w:r>
    </w:p>
    <w:p w14:paraId="2D611CFB" w14:textId="77777777" w:rsidR="00DD5D07" w:rsidRPr="003E2469" w:rsidRDefault="00DD5D07" w:rsidP="003D612D">
      <w:pPr>
        <w:jc w:val="both"/>
        <w:rPr>
          <w:rFonts w:ascii="Verdana" w:hAnsi="Verdana"/>
          <w:lang w:val="es-CL"/>
        </w:rPr>
      </w:pPr>
    </w:p>
    <w:p w14:paraId="01A181FC" w14:textId="77777777" w:rsidR="00DD5D07" w:rsidRPr="003E2469" w:rsidRDefault="00EB6C0F" w:rsidP="003D612D">
      <w:pPr>
        <w:jc w:val="both"/>
        <w:rPr>
          <w:rFonts w:ascii="Verdana" w:hAnsi="Verdana"/>
          <w:lang w:val="es-CL"/>
        </w:rPr>
      </w:pPr>
      <w:r w:rsidRPr="003E2469">
        <w:rPr>
          <w:rFonts w:ascii="Verdana" w:hAnsi="Verdana"/>
          <w:lang w:val="es-CL"/>
        </w:rPr>
        <w:t>Se adjunta planilla</w:t>
      </w:r>
      <w:r w:rsidR="00137D08" w:rsidRPr="003E2469">
        <w:rPr>
          <w:rFonts w:ascii="Verdana" w:hAnsi="Verdana"/>
          <w:lang w:val="es-CL"/>
        </w:rPr>
        <w:t xml:space="preserve"> de proyectos de APR en la Región de Los Lagos</w:t>
      </w:r>
      <w:r w:rsidRPr="003E2469">
        <w:rPr>
          <w:rFonts w:ascii="Verdana" w:hAnsi="Verdana"/>
          <w:lang w:val="es-CL"/>
        </w:rPr>
        <w:t>.</w:t>
      </w:r>
    </w:p>
    <w:p w14:paraId="2C0447E3" w14:textId="77777777" w:rsidR="00DD5D07" w:rsidRPr="00C02FC9" w:rsidRDefault="00DD5D07" w:rsidP="003D612D">
      <w:pPr>
        <w:jc w:val="both"/>
        <w:rPr>
          <w:rFonts w:ascii="Verdana" w:hAnsi="Verdana"/>
          <w:lang w:val="es-CL"/>
        </w:rPr>
      </w:pPr>
    </w:p>
    <w:p w14:paraId="3B4690CE" w14:textId="77777777" w:rsidR="00DD5D07" w:rsidRPr="00C02FC9" w:rsidRDefault="00DD5D07" w:rsidP="003D612D">
      <w:pPr>
        <w:jc w:val="both"/>
        <w:rPr>
          <w:rFonts w:ascii="Verdana" w:hAnsi="Verdana"/>
          <w:b/>
          <w:lang w:val="es-CL"/>
        </w:rPr>
      </w:pPr>
      <w:r w:rsidRPr="00C02FC9">
        <w:rPr>
          <w:rFonts w:ascii="Verdana" w:hAnsi="Verdana"/>
          <w:b/>
          <w:lang w:val="es-CL"/>
        </w:rPr>
        <w:t>Glosa 12</w:t>
      </w:r>
    </w:p>
    <w:p w14:paraId="1D2DFCCD" w14:textId="77777777" w:rsidR="00DD5D07" w:rsidRPr="00C02FC9" w:rsidRDefault="00DD5D07" w:rsidP="003D612D">
      <w:pPr>
        <w:jc w:val="both"/>
        <w:rPr>
          <w:rFonts w:ascii="Verdana" w:hAnsi="Verdana"/>
          <w:lang w:val="es-CL"/>
        </w:rPr>
      </w:pPr>
    </w:p>
    <w:p w14:paraId="08480B0F" w14:textId="77777777" w:rsidR="00DD5D07" w:rsidRPr="00C02FC9" w:rsidRDefault="00CB752B" w:rsidP="003D612D">
      <w:pPr>
        <w:jc w:val="both"/>
        <w:rPr>
          <w:rFonts w:ascii="Verdana" w:hAnsi="Verdana"/>
          <w:lang w:val="es-CL"/>
        </w:rPr>
      </w:pPr>
      <w:r w:rsidRPr="00C02FC9">
        <w:rPr>
          <w:rFonts w:ascii="Verdana" w:hAnsi="Verdana"/>
          <w:lang w:val="es-CL"/>
        </w:rPr>
        <w:t>Se adjunta archivo de contratos regionales vigentes de Atacama.</w:t>
      </w:r>
    </w:p>
    <w:p w14:paraId="4EDCF5F8" w14:textId="77777777" w:rsidR="00DD5D07" w:rsidRPr="00C02FC9" w:rsidRDefault="00DD5D07" w:rsidP="003D612D">
      <w:pPr>
        <w:jc w:val="both"/>
        <w:rPr>
          <w:rFonts w:ascii="Verdana" w:hAnsi="Verdana"/>
          <w:lang w:val="es-CL"/>
        </w:rPr>
      </w:pPr>
    </w:p>
    <w:p w14:paraId="0DD51BCA" w14:textId="77777777" w:rsidR="00DD5D07" w:rsidRPr="003E2469" w:rsidRDefault="00DD5D07" w:rsidP="003D612D">
      <w:pPr>
        <w:jc w:val="both"/>
        <w:rPr>
          <w:rFonts w:ascii="Verdana" w:hAnsi="Verdana"/>
          <w:b/>
          <w:lang w:val="es-CL"/>
        </w:rPr>
      </w:pPr>
      <w:r w:rsidRPr="003E2469">
        <w:rPr>
          <w:rFonts w:ascii="Verdana" w:hAnsi="Verdana"/>
          <w:b/>
          <w:lang w:val="es-CL"/>
        </w:rPr>
        <w:t>Glosa 13</w:t>
      </w:r>
    </w:p>
    <w:p w14:paraId="4397CF0D" w14:textId="77777777" w:rsidR="00DD5D07" w:rsidRPr="003E2469" w:rsidRDefault="00DD5D07" w:rsidP="003D612D">
      <w:pPr>
        <w:jc w:val="both"/>
        <w:rPr>
          <w:rFonts w:ascii="Verdana" w:hAnsi="Verdana"/>
          <w:lang w:val="es-CL"/>
        </w:rPr>
      </w:pPr>
    </w:p>
    <w:p w14:paraId="31EF082E" w14:textId="77777777" w:rsidR="00DD5D07" w:rsidRPr="003E2469" w:rsidRDefault="00DD5D07" w:rsidP="003D612D">
      <w:pPr>
        <w:jc w:val="both"/>
        <w:rPr>
          <w:rFonts w:ascii="Verdana" w:hAnsi="Verdana"/>
          <w:lang w:val="es-CL"/>
        </w:rPr>
      </w:pPr>
      <w:r w:rsidRPr="003E2469">
        <w:rPr>
          <w:rFonts w:ascii="Verdana" w:hAnsi="Verdana"/>
          <w:lang w:val="es-CL"/>
        </w:rPr>
        <w:t xml:space="preserve">Se </w:t>
      </w:r>
      <w:r w:rsidR="005020A3" w:rsidRPr="003E2469">
        <w:rPr>
          <w:rFonts w:ascii="Verdana" w:hAnsi="Verdana"/>
          <w:lang w:val="es-CL"/>
        </w:rPr>
        <w:t xml:space="preserve">adjunta minuta </w:t>
      </w:r>
      <w:r w:rsidR="00EC0E04" w:rsidRPr="003E2469">
        <w:rPr>
          <w:rFonts w:ascii="Verdana" w:hAnsi="Verdana"/>
          <w:lang w:val="es-CL"/>
        </w:rPr>
        <w:t>sobre el avance del Plan Nacional de Embalses.</w:t>
      </w:r>
    </w:p>
    <w:p w14:paraId="3A199A1D" w14:textId="77777777" w:rsidR="00DD5D07" w:rsidRPr="003E2469" w:rsidRDefault="00DD5D07" w:rsidP="003D612D">
      <w:pPr>
        <w:jc w:val="both"/>
        <w:rPr>
          <w:rFonts w:ascii="Verdana" w:hAnsi="Verdana"/>
          <w:lang w:val="es-CL"/>
        </w:rPr>
      </w:pPr>
    </w:p>
    <w:p w14:paraId="033A165E" w14:textId="77777777" w:rsidR="00DD5D07" w:rsidRPr="003E2469" w:rsidRDefault="00DD5D07" w:rsidP="003D612D">
      <w:pPr>
        <w:jc w:val="both"/>
        <w:rPr>
          <w:rFonts w:ascii="Verdana" w:hAnsi="Verdana"/>
          <w:b/>
          <w:lang w:val="es-CL"/>
        </w:rPr>
      </w:pPr>
      <w:r w:rsidRPr="003E2469">
        <w:rPr>
          <w:rFonts w:ascii="Verdana" w:hAnsi="Verdana"/>
          <w:b/>
          <w:lang w:val="es-CL"/>
        </w:rPr>
        <w:t>Glosa 14</w:t>
      </w:r>
    </w:p>
    <w:p w14:paraId="6678C0BB" w14:textId="77777777" w:rsidR="00DD5D07" w:rsidRPr="003E2469" w:rsidRDefault="00DD5D07" w:rsidP="003D612D">
      <w:pPr>
        <w:jc w:val="both"/>
        <w:rPr>
          <w:rFonts w:ascii="Verdana" w:hAnsi="Verdana"/>
          <w:lang w:val="es-CL"/>
        </w:rPr>
      </w:pPr>
    </w:p>
    <w:p w14:paraId="4186A2B3" w14:textId="77777777" w:rsidR="00DD5D07" w:rsidRPr="003E2469" w:rsidRDefault="00C4057E" w:rsidP="003D612D">
      <w:pPr>
        <w:jc w:val="both"/>
        <w:rPr>
          <w:rFonts w:ascii="Verdana" w:hAnsi="Verdana"/>
          <w:lang w:val="es-CL"/>
        </w:rPr>
      </w:pPr>
      <w:r w:rsidRPr="003E2469">
        <w:rPr>
          <w:rFonts w:ascii="Verdana" w:hAnsi="Verdana"/>
          <w:lang w:val="es-CL"/>
        </w:rPr>
        <w:t xml:space="preserve">Se adjunta minuta Cronograma </w:t>
      </w:r>
      <w:r w:rsidRPr="00C02FC9">
        <w:rPr>
          <w:rFonts w:ascii="Verdana" w:hAnsi="Verdana"/>
          <w:lang w:val="es-CL"/>
        </w:rPr>
        <w:t>SSSD</w:t>
      </w:r>
      <w:r w:rsidR="00981754" w:rsidRPr="00C02FC9">
        <w:rPr>
          <w:rFonts w:ascii="Verdana" w:hAnsi="Verdana"/>
          <w:lang w:val="es-CL"/>
        </w:rPr>
        <w:t xml:space="preserve"> y Base de Títulos</w:t>
      </w:r>
      <w:r w:rsidRPr="00C02FC9">
        <w:rPr>
          <w:rFonts w:ascii="Verdana" w:hAnsi="Verdana"/>
          <w:lang w:val="es-CL"/>
        </w:rPr>
        <w:t>.</w:t>
      </w:r>
    </w:p>
    <w:p w14:paraId="651C728F" w14:textId="77777777" w:rsidR="00DD5D07" w:rsidRPr="003E2469" w:rsidRDefault="00DD5D07" w:rsidP="003D612D">
      <w:pPr>
        <w:jc w:val="both"/>
        <w:rPr>
          <w:rFonts w:ascii="Verdana" w:hAnsi="Verdana"/>
          <w:lang w:val="es-CL"/>
        </w:rPr>
      </w:pPr>
    </w:p>
    <w:p w14:paraId="0F63C75F" w14:textId="77777777" w:rsidR="00DD5D07" w:rsidRPr="003E2469" w:rsidRDefault="00DD5D07" w:rsidP="003D612D">
      <w:pPr>
        <w:jc w:val="both"/>
        <w:rPr>
          <w:rFonts w:ascii="Verdana" w:hAnsi="Verdana"/>
          <w:lang w:val="es-CL"/>
        </w:rPr>
      </w:pPr>
    </w:p>
    <w:sectPr w:rsidR="00DD5D07" w:rsidRPr="003E2469" w:rsidSect="0019036C">
      <w:headerReference w:type="default" r:id="rId8"/>
      <w:footerReference w:type="default" r:id="rId9"/>
      <w:pgSz w:w="12240" w:h="15840"/>
      <w:pgMar w:top="1134" w:right="1134" w:bottom="1134" w:left="1134" w:header="567" w:footer="6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1D115" w14:textId="77777777" w:rsidR="00DC7E9D" w:rsidRDefault="00DC7E9D">
      <w:r>
        <w:separator/>
      </w:r>
    </w:p>
  </w:endnote>
  <w:endnote w:type="continuationSeparator" w:id="0">
    <w:p w14:paraId="02725982" w14:textId="77777777" w:rsidR="00DC7E9D" w:rsidRDefault="00DC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ller">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FC5D" w14:textId="77777777" w:rsidR="004924F0" w:rsidRPr="000845FE" w:rsidRDefault="004924F0" w:rsidP="004924F0">
    <w:pPr>
      <w:ind w:left="227" w:hanging="227"/>
      <w:rPr>
        <w:color w:val="A6A6A6"/>
        <w:sz w:val="14"/>
      </w:rPr>
    </w:pPr>
    <w:r>
      <w:rPr>
        <w:rFonts w:ascii="Aller" w:hAnsi="Aller"/>
        <w:color w:val="1F4887"/>
        <w:sz w:val="16"/>
      </w:rPr>
      <w:t xml:space="preserve">       </w:t>
    </w:r>
  </w:p>
  <w:p w14:paraId="02C982BC" w14:textId="77777777" w:rsidR="004924F0" w:rsidRDefault="004924F0" w:rsidP="004924F0">
    <w:pPr>
      <w:pStyle w:val="Piedepgina"/>
      <w:ind w:left="142"/>
    </w:pPr>
    <w:r>
      <w:t xml:space="preserve">   </w:t>
    </w:r>
    <w:r w:rsidR="00C27C66">
      <w:rPr>
        <w:noProof/>
        <w:lang w:val="es-CL" w:eastAsia="es-CL"/>
      </w:rPr>
      <w:drawing>
        <wp:inline distT="0" distB="0" distL="0" distR="0" wp14:anchorId="719C02AC" wp14:editId="091F7719">
          <wp:extent cx="1243965" cy="63500"/>
          <wp:effectExtent l="0" t="0" r="0" b="0"/>
          <wp:docPr id="2" name="Imagen 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3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DBEF2" w14:textId="77777777" w:rsidR="00DC7E9D" w:rsidRDefault="00DC7E9D">
      <w:r>
        <w:separator/>
      </w:r>
    </w:p>
  </w:footnote>
  <w:footnote w:type="continuationSeparator" w:id="0">
    <w:p w14:paraId="6B01A25D" w14:textId="77777777" w:rsidR="00DC7E9D" w:rsidRDefault="00DC7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BE50" w14:textId="77777777" w:rsidR="004924F0" w:rsidRDefault="004924F0" w:rsidP="004924F0">
    <w:pPr>
      <w:pStyle w:val="Encabezado"/>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86E25"/>
    <w:multiLevelType w:val="hybridMultilevel"/>
    <w:tmpl w:val="D9F4045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7B9C755F"/>
    <w:multiLevelType w:val="hybridMultilevel"/>
    <w:tmpl w:val="05CE0F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CL" w:vendorID="64" w:dllVersion="6" w:nlCheck="1" w:checkStyle="1"/>
  <w:activeWritingStyle w:appName="MSWord" w:lang="en-US" w:vendorID="64" w:dllVersion="6" w:nlCheck="1" w:checkStyle="1"/>
  <w:activeWritingStyle w:appName="MSWord" w:lang="es-C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DF3"/>
    <w:rsid w:val="0000381C"/>
    <w:rsid w:val="0000436B"/>
    <w:rsid w:val="00004DCA"/>
    <w:rsid w:val="000110AF"/>
    <w:rsid w:val="000144A8"/>
    <w:rsid w:val="0002645D"/>
    <w:rsid w:val="000419D0"/>
    <w:rsid w:val="000518AA"/>
    <w:rsid w:val="00062C54"/>
    <w:rsid w:val="00085043"/>
    <w:rsid w:val="000B315C"/>
    <w:rsid w:val="000B5B4A"/>
    <w:rsid w:val="000C31EA"/>
    <w:rsid w:val="000C609C"/>
    <w:rsid w:val="000D1247"/>
    <w:rsid w:val="000D1714"/>
    <w:rsid w:val="000D3D1B"/>
    <w:rsid w:val="000D600E"/>
    <w:rsid w:val="000E4E43"/>
    <w:rsid w:val="00123EC2"/>
    <w:rsid w:val="00125D66"/>
    <w:rsid w:val="00137D08"/>
    <w:rsid w:val="00152B71"/>
    <w:rsid w:val="00160D0D"/>
    <w:rsid w:val="001666BC"/>
    <w:rsid w:val="00172450"/>
    <w:rsid w:val="00180155"/>
    <w:rsid w:val="0018116A"/>
    <w:rsid w:val="00182990"/>
    <w:rsid w:val="0019036C"/>
    <w:rsid w:val="001972A6"/>
    <w:rsid w:val="00197752"/>
    <w:rsid w:val="00197A15"/>
    <w:rsid w:val="001A2774"/>
    <w:rsid w:val="001C5CBA"/>
    <w:rsid w:val="001D2ABE"/>
    <w:rsid w:val="001E178C"/>
    <w:rsid w:val="001F20A0"/>
    <w:rsid w:val="002010FE"/>
    <w:rsid w:val="00201816"/>
    <w:rsid w:val="002105B5"/>
    <w:rsid w:val="002142BC"/>
    <w:rsid w:val="00221B3F"/>
    <w:rsid w:val="00226651"/>
    <w:rsid w:val="002268A8"/>
    <w:rsid w:val="00240C8C"/>
    <w:rsid w:val="002534C1"/>
    <w:rsid w:val="00256702"/>
    <w:rsid w:val="002802A1"/>
    <w:rsid w:val="002837FE"/>
    <w:rsid w:val="0028598D"/>
    <w:rsid w:val="002864CE"/>
    <w:rsid w:val="002970B8"/>
    <w:rsid w:val="002A5C9D"/>
    <w:rsid w:val="002B1BE4"/>
    <w:rsid w:val="002B4034"/>
    <w:rsid w:val="002E049F"/>
    <w:rsid w:val="002E7699"/>
    <w:rsid w:val="00304CF6"/>
    <w:rsid w:val="00320868"/>
    <w:rsid w:val="003209AF"/>
    <w:rsid w:val="00321BD6"/>
    <w:rsid w:val="00331DCE"/>
    <w:rsid w:val="00341964"/>
    <w:rsid w:val="00342C45"/>
    <w:rsid w:val="00343012"/>
    <w:rsid w:val="00355DB4"/>
    <w:rsid w:val="00365640"/>
    <w:rsid w:val="0039635B"/>
    <w:rsid w:val="003A1858"/>
    <w:rsid w:val="003C1AC6"/>
    <w:rsid w:val="003C23EF"/>
    <w:rsid w:val="003D612D"/>
    <w:rsid w:val="003D79AA"/>
    <w:rsid w:val="003E2469"/>
    <w:rsid w:val="003F644E"/>
    <w:rsid w:val="003F71D3"/>
    <w:rsid w:val="003F74D6"/>
    <w:rsid w:val="004048D8"/>
    <w:rsid w:val="0041087D"/>
    <w:rsid w:val="004127CB"/>
    <w:rsid w:val="00414E85"/>
    <w:rsid w:val="00423C7F"/>
    <w:rsid w:val="0045095A"/>
    <w:rsid w:val="00461B69"/>
    <w:rsid w:val="00470DC7"/>
    <w:rsid w:val="00471773"/>
    <w:rsid w:val="004843F5"/>
    <w:rsid w:val="004924F0"/>
    <w:rsid w:val="004A5274"/>
    <w:rsid w:val="004A756B"/>
    <w:rsid w:val="004B106C"/>
    <w:rsid w:val="004B1488"/>
    <w:rsid w:val="004B5357"/>
    <w:rsid w:val="004B7325"/>
    <w:rsid w:val="004B7C2A"/>
    <w:rsid w:val="004E2BEC"/>
    <w:rsid w:val="005020A3"/>
    <w:rsid w:val="00504C66"/>
    <w:rsid w:val="00507903"/>
    <w:rsid w:val="00510BC1"/>
    <w:rsid w:val="00516D16"/>
    <w:rsid w:val="00535DBC"/>
    <w:rsid w:val="005377B1"/>
    <w:rsid w:val="0055544C"/>
    <w:rsid w:val="00557651"/>
    <w:rsid w:val="00562357"/>
    <w:rsid w:val="005850FB"/>
    <w:rsid w:val="00591F19"/>
    <w:rsid w:val="005B3485"/>
    <w:rsid w:val="005B4A18"/>
    <w:rsid w:val="005B6D9D"/>
    <w:rsid w:val="005C0738"/>
    <w:rsid w:val="005E1073"/>
    <w:rsid w:val="005F4978"/>
    <w:rsid w:val="00603259"/>
    <w:rsid w:val="006376D3"/>
    <w:rsid w:val="00637A7B"/>
    <w:rsid w:val="00665396"/>
    <w:rsid w:val="0068056A"/>
    <w:rsid w:val="006A53DF"/>
    <w:rsid w:val="006B4AE3"/>
    <w:rsid w:val="006C0806"/>
    <w:rsid w:val="006C523F"/>
    <w:rsid w:val="006C611D"/>
    <w:rsid w:val="006D51F3"/>
    <w:rsid w:val="006E3DBB"/>
    <w:rsid w:val="007265F4"/>
    <w:rsid w:val="00730C6D"/>
    <w:rsid w:val="00785A31"/>
    <w:rsid w:val="00793293"/>
    <w:rsid w:val="007B32E6"/>
    <w:rsid w:val="007D2DF3"/>
    <w:rsid w:val="007E2748"/>
    <w:rsid w:val="007E372D"/>
    <w:rsid w:val="007F6CD6"/>
    <w:rsid w:val="007F788C"/>
    <w:rsid w:val="0081090D"/>
    <w:rsid w:val="00833612"/>
    <w:rsid w:val="00834D95"/>
    <w:rsid w:val="00836E95"/>
    <w:rsid w:val="00850049"/>
    <w:rsid w:val="00851665"/>
    <w:rsid w:val="008637E6"/>
    <w:rsid w:val="00865060"/>
    <w:rsid w:val="0087262E"/>
    <w:rsid w:val="00874E9E"/>
    <w:rsid w:val="00891B93"/>
    <w:rsid w:val="008A4B4C"/>
    <w:rsid w:val="008A5038"/>
    <w:rsid w:val="008B2438"/>
    <w:rsid w:val="008B33AC"/>
    <w:rsid w:val="008C1443"/>
    <w:rsid w:val="008D3D5D"/>
    <w:rsid w:val="008D5D51"/>
    <w:rsid w:val="008D61C3"/>
    <w:rsid w:val="008E6E3C"/>
    <w:rsid w:val="008F4310"/>
    <w:rsid w:val="008F432E"/>
    <w:rsid w:val="008F7325"/>
    <w:rsid w:val="009140AE"/>
    <w:rsid w:val="00935835"/>
    <w:rsid w:val="009408E3"/>
    <w:rsid w:val="009478E3"/>
    <w:rsid w:val="009544A0"/>
    <w:rsid w:val="00981754"/>
    <w:rsid w:val="00985E09"/>
    <w:rsid w:val="009A6900"/>
    <w:rsid w:val="009C14CB"/>
    <w:rsid w:val="009D552F"/>
    <w:rsid w:val="009E210D"/>
    <w:rsid w:val="009E400A"/>
    <w:rsid w:val="009F5DF1"/>
    <w:rsid w:val="009F7228"/>
    <w:rsid w:val="00A32782"/>
    <w:rsid w:val="00A449C7"/>
    <w:rsid w:val="00A45E8F"/>
    <w:rsid w:val="00A66859"/>
    <w:rsid w:val="00A72BB0"/>
    <w:rsid w:val="00A8439B"/>
    <w:rsid w:val="00A902FE"/>
    <w:rsid w:val="00A90514"/>
    <w:rsid w:val="00A9084B"/>
    <w:rsid w:val="00A91D83"/>
    <w:rsid w:val="00AA20A8"/>
    <w:rsid w:val="00AC3CE0"/>
    <w:rsid w:val="00AC6518"/>
    <w:rsid w:val="00AD13E4"/>
    <w:rsid w:val="00AD6A0E"/>
    <w:rsid w:val="00AE30CF"/>
    <w:rsid w:val="00AE32E7"/>
    <w:rsid w:val="00B12527"/>
    <w:rsid w:val="00B12C59"/>
    <w:rsid w:val="00B13B87"/>
    <w:rsid w:val="00B5332F"/>
    <w:rsid w:val="00B70E05"/>
    <w:rsid w:val="00B7218E"/>
    <w:rsid w:val="00B83CC3"/>
    <w:rsid w:val="00B91D3E"/>
    <w:rsid w:val="00B95972"/>
    <w:rsid w:val="00BA2770"/>
    <w:rsid w:val="00BB4FC4"/>
    <w:rsid w:val="00BB6E88"/>
    <w:rsid w:val="00BB7E06"/>
    <w:rsid w:val="00BC03E9"/>
    <w:rsid w:val="00BC4214"/>
    <w:rsid w:val="00C02FC9"/>
    <w:rsid w:val="00C04811"/>
    <w:rsid w:val="00C04D1B"/>
    <w:rsid w:val="00C05263"/>
    <w:rsid w:val="00C135DC"/>
    <w:rsid w:val="00C2091D"/>
    <w:rsid w:val="00C27C66"/>
    <w:rsid w:val="00C4057E"/>
    <w:rsid w:val="00C456FE"/>
    <w:rsid w:val="00C457C5"/>
    <w:rsid w:val="00C46A62"/>
    <w:rsid w:val="00C65CED"/>
    <w:rsid w:val="00C7681F"/>
    <w:rsid w:val="00C85F59"/>
    <w:rsid w:val="00C870A4"/>
    <w:rsid w:val="00C87287"/>
    <w:rsid w:val="00C94B9D"/>
    <w:rsid w:val="00CB193C"/>
    <w:rsid w:val="00CB752B"/>
    <w:rsid w:val="00CD2EF1"/>
    <w:rsid w:val="00CF4175"/>
    <w:rsid w:val="00D040EB"/>
    <w:rsid w:val="00D043F2"/>
    <w:rsid w:val="00D117B6"/>
    <w:rsid w:val="00D6783D"/>
    <w:rsid w:val="00D747F8"/>
    <w:rsid w:val="00D76A30"/>
    <w:rsid w:val="00D902CF"/>
    <w:rsid w:val="00D932B3"/>
    <w:rsid w:val="00D94712"/>
    <w:rsid w:val="00DC7E9D"/>
    <w:rsid w:val="00DD5D07"/>
    <w:rsid w:val="00DE46BA"/>
    <w:rsid w:val="00DF40A9"/>
    <w:rsid w:val="00DF527E"/>
    <w:rsid w:val="00DF7C6E"/>
    <w:rsid w:val="00E01E97"/>
    <w:rsid w:val="00E077F9"/>
    <w:rsid w:val="00E162AB"/>
    <w:rsid w:val="00E17D6A"/>
    <w:rsid w:val="00E30027"/>
    <w:rsid w:val="00E30D33"/>
    <w:rsid w:val="00E42D00"/>
    <w:rsid w:val="00E55E8D"/>
    <w:rsid w:val="00E57D85"/>
    <w:rsid w:val="00E663E4"/>
    <w:rsid w:val="00E7688F"/>
    <w:rsid w:val="00E81A56"/>
    <w:rsid w:val="00E83817"/>
    <w:rsid w:val="00E866C4"/>
    <w:rsid w:val="00EB0A78"/>
    <w:rsid w:val="00EB6C0F"/>
    <w:rsid w:val="00EC0E04"/>
    <w:rsid w:val="00EC2F57"/>
    <w:rsid w:val="00ED5747"/>
    <w:rsid w:val="00EE7F19"/>
    <w:rsid w:val="00EF08F1"/>
    <w:rsid w:val="00EF11CD"/>
    <w:rsid w:val="00EF271F"/>
    <w:rsid w:val="00EF6FC3"/>
    <w:rsid w:val="00F12FE1"/>
    <w:rsid w:val="00F23C32"/>
    <w:rsid w:val="00F246DE"/>
    <w:rsid w:val="00F275A6"/>
    <w:rsid w:val="00F27845"/>
    <w:rsid w:val="00F464A4"/>
    <w:rsid w:val="00F72DCE"/>
    <w:rsid w:val="00F82C20"/>
    <w:rsid w:val="00F83D54"/>
    <w:rsid w:val="00FA25A2"/>
    <w:rsid w:val="00FA4051"/>
    <w:rsid w:val="00FC3C1A"/>
    <w:rsid w:val="00FE6346"/>
    <w:rsid w:val="00FF74E4"/>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1B074EE"/>
  <w15:docId w15:val="{3736F9EF-10B5-467B-8FA3-C3328AA5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02F"/>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semiHidden/>
    <w:unhideWhenUsed/>
    <w:rsid w:val="00154265"/>
    <w:rPr>
      <w:color w:val="0000FF"/>
      <w:u w:val="single"/>
    </w:rPr>
  </w:style>
  <w:style w:type="paragraph" w:styleId="Textodeglobo">
    <w:name w:val="Balloon Text"/>
    <w:basedOn w:val="Normal"/>
    <w:link w:val="TextodegloboCar"/>
    <w:uiPriority w:val="99"/>
    <w:semiHidden/>
    <w:unhideWhenUsed/>
    <w:rsid w:val="008A5038"/>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038"/>
    <w:rPr>
      <w:rFonts w:ascii="Tahoma" w:hAnsi="Tahoma" w:cs="Tahoma"/>
      <w:sz w:val="16"/>
      <w:szCs w:val="16"/>
      <w:lang w:val="en-US" w:eastAsia="en-US"/>
    </w:rPr>
  </w:style>
  <w:style w:type="paragraph" w:styleId="Prrafodelista">
    <w:name w:val="List Paragraph"/>
    <w:basedOn w:val="Normal"/>
    <w:uiPriority w:val="72"/>
    <w:qFormat/>
    <w:rsid w:val="008A5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82990">
      <w:bodyDiv w:val="1"/>
      <w:marLeft w:val="0"/>
      <w:marRight w:val="0"/>
      <w:marTop w:val="0"/>
      <w:marBottom w:val="0"/>
      <w:divBdr>
        <w:top w:val="none" w:sz="0" w:space="0" w:color="auto"/>
        <w:left w:val="none" w:sz="0" w:space="0" w:color="auto"/>
        <w:bottom w:val="none" w:sz="0" w:space="0" w:color="auto"/>
        <w:right w:val="none" w:sz="0" w:space="0" w:color="auto"/>
      </w:divBdr>
    </w:div>
    <w:div w:id="444925492">
      <w:bodyDiv w:val="1"/>
      <w:marLeft w:val="0"/>
      <w:marRight w:val="0"/>
      <w:marTop w:val="0"/>
      <w:marBottom w:val="0"/>
      <w:divBdr>
        <w:top w:val="none" w:sz="0" w:space="0" w:color="auto"/>
        <w:left w:val="none" w:sz="0" w:space="0" w:color="auto"/>
        <w:bottom w:val="none" w:sz="0" w:space="0" w:color="auto"/>
        <w:right w:val="none" w:sz="0" w:space="0" w:color="auto"/>
      </w:divBdr>
    </w:div>
    <w:div w:id="786311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0D1E6-10B3-4E97-BEA9-C96AAB24D025}"/>
</file>

<file path=customXml/itemProps2.xml><?xml version="1.0" encoding="utf-8"?>
<ds:datastoreItem xmlns:ds="http://schemas.openxmlformats.org/officeDocument/2006/customXml" ds:itemID="{21BCFB83-3482-45D6-8FEE-DB1D0C5B7823}"/>
</file>

<file path=customXml/itemProps3.xml><?xml version="1.0" encoding="utf-8"?>
<ds:datastoreItem xmlns:ds="http://schemas.openxmlformats.org/officeDocument/2006/customXml" ds:itemID="{4172614E-54F1-4422-A118-5BBC02E4B405}"/>
</file>

<file path=docProps/app.xml><?xml version="1.0" encoding="utf-8"?>
<Properties xmlns="http://schemas.openxmlformats.org/officeDocument/2006/extended-properties" xmlns:vt="http://schemas.openxmlformats.org/officeDocument/2006/docPropsVTypes">
  <Template>Normal</Template>
  <TotalTime>2</TotalTime>
  <Pages>2</Pages>
  <Words>385</Words>
  <Characters>2030</Characters>
  <Application>Microsoft Office Word</Application>
  <DocSecurity>0</DocSecurity>
  <Lines>16</Lines>
  <Paragraphs>4</Paragraphs>
  <ScaleCrop>false</ScaleCrop>
  <HeadingPairs>
    <vt:vector size="6" baseType="variant">
      <vt:variant>
        <vt:lpstr>Título</vt:lpstr>
      </vt:variant>
      <vt:variant>
        <vt:i4>1</vt:i4>
      </vt:variant>
      <vt:variant>
        <vt:lpstr>Title</vt:lpstr>
      </vt:variant>
      <vt:variant>
        <vt:i4>1</vt:i4>
      </vt:variant>
      <vt:variant>
        <vt:lpstr>Headings</vt:lpstr>
      </vt:variant>
      <vt:variant>
        <vt:i4>38</vt:i4>
      </vt:variant>
    </vt:vector>
  </HeadingPairs>
  <TitlesOfParts>
    <vt:vector size="40"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vt:lpstr>
      <vt:lpstr>That is commercially sensitive information, which we would not disclose.</vt:lpstr>
      <vt:lpstr/>
    </vt:vector>
  </TitlesOfParts>
  <Company>Gabriel Badagnani</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creator>Agustina.Foieri</dc:creator>
  <cp:lastModifiedBy>Carolina Silva Moraga</cp:lastModifiedBy>
  <cp:revision>2</cp:revision>
  <cp:lastPrinted>2011-04-04T22:43:00Z</cp:lastPrinted>
  <dcterms:created xsi:type="dcterms:W3CDTF">2022-01-20T20:34:00Z</dcterms:created>
  <dcterms:modified xsi:type="dcterms:W3CDTF">2022-01-20T20:34:00Z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